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9331774" w:rsidR="006255E7" w:rsidRPr="00D523E6" w:rsidRDefault="006255E7" w:rsidP="006255E7">
      <w:pPr>
        <w:pStyle w:val="3GPPHeader"/>
        <w:spacing w:after="60"/>
        <w:rPr>
          <w:szCs w:val="24"/>
          <w:highlight w:val="yellow"/>
          <w:lang w:val="en-US"/>
        </w:rPr>
      </w:pPr>
      <w:r w:rsidRPr="00D523E6">
        <w:rPr>
          <w:szCs w:val="24"/>
          <w:lang w:val="en-US"/>
        </w:rPr>
        <w:t>3GPP TSG-RAN WG2 #1</w:t>
      </w:r>
      <w:r w:rsidR="00987313" w:rsidRPr="00D523E6">
        <w:rPr>
          <w:szCs w:val="24"/>
          <w:lang w:val="en-US"/>
        </w:rPr>
        <w:t>23bis</w:t>
      </w:r>
      <w:r w:rsidRPr="00D523E6">
        <w:rPr>
          <w:szCs w:val="24"/>
          <w:lang w:val="en-US"/>
        </w:rPr>
        <w:tab/>
      </w:r>
      <w:r w:rsidRPr="00AA6FF9">
        <w:rPr>
          <w:sz w:val="28"/>
          <w:szCs w:val="28"/>
          <w:lang w:val="en-US"/>
        </w:rPr>
        <w:t>R2-</w:t>
      </w:r>
      <w:r w:rsidR="00120B7F" w:rsidRPr="00AA6FF9">
        <w:rPr>
          <w:sz w:val="28"/>
          <w:szCs w:val="28"/>
          <w:lang w:val="en-US"/>
        </w:rPr>
        <w:t>23</w:t>
      </w:r>
      <w:r w:rsidR="00AA6FF9" w:rsidRPr="00AA6FF9">
        <w:rPr>
          <w:sz w:val="28"/>
          <w:szCs w:val="28"/>
          <w:lang w:val="en-US"/>
        </w:rPr>
        <w:t>11061</w:t>
      </w:r>
    </w:p>
    <w:p w14:paraId="5104E0A7" w14:textId="4EF43550" w:rsidR="006255E7" w:rsidRPr="00D523E6" w:rsidRDefault="00987313" w:rsidP="006255E7">
      <w:pPr>
        <w:pStyle w:val="CRCoverPage"/>
        <w:outlineLvl w:val="0"/>
        <w:rPr>
          <w:b/>
          <w:noProof/>
          <w:sz w:val="24"/>
          <w:szCs w:val="24"/>
        </w:rPr>
      </w:pPr>
      <w:r w:rsidRPr="00D523E6">
        <w:rPr>
          <w:b/>
          <w:noProof/>
          <w:sz w:val="24"/>
          <w:szCs w:val="24"/>
        </w:rPr>
        <w:t>Xiamen</w:t>
      </w:r>
      <w:r w:rsidR="006255E7" w:rsidRPr="00D523E6">
        <w:rPr>
          <w:b/>
          <w:noProof/>
          <w:sz w:val="24"/>
          <w:szCs w:val="24"/>
        </w:rPr>
        <w:t xml:space="preserve">, </w:t>
      </w:r>
      <w:r w:rsidRPr="00D523E6">
        <w:rPr>
          <w:b/>
          <w:noProof/>
          <w:sz w:val="24"/>
          <w:szCs w:val="24"/>
        </w:rPr>
        <w:t>China</w:t>
      </w:r>
      <w:r w:rsidR="006255E7" w:rsidRPr="00D523E6">
        <w:rPr>
          <w:b/>
          <w:noProof/>
          <w:sz w:val="24"/>
          <w:szCs w:val="24"/>
        </w:rPr>
        <w:t xml:space="preserve">, </w:t>
      </w:r>
      <w:r w:rsidR="00E455C2" w:rsidRPr="00D523E6">
        <w:rPr>
          <w:b/>
          <w:noProof/>
          <w:sz w:val="24"/>
          <w:szCs w:val="24"/>
        </w:rPr>
        <w:t>9</w:t>
      </w:r>
      <w:r w:rsidR="005F7558" w:rsidRPr="00D523E6">
        <w:rPr>
          <w:b/>
          <w:noProof/>
          <w:sz w:val="24"/>
          <w:szCs w:val="24"/>
          <w:vertAlign w:val="superscript"/>
        </w:rPr>
        <w:t>th</w:t>
      </w:r>
      <w:r w:rsidR="00E455C2" w:rsidRPr="00D523E6">
        <w:rPr>
          <w:b/>
          <w:noProof/>
          <w:sz w:val="24"/>
          <w:szCs w:val="24"/>
        </w:rPr>
        <w:t xml:space="preserve"> </w:t>
      </w:r>
      <w:r w:rsidR="005F7558" w:rsidRPr="00D523E6">
        <w:rPr>
          <w:b/>
          <w:noProof/>
          <w:sz w:val="24"/>
          <w:szCs w:val="24"/>
        </w:rPr>
        <w:t>-</w:t>
      </w:r>
      <w:r w:rsidR="00E455C2" w:rsidRPr="00D523E6">
        <w:rPr>
          <w:b/>
          <w:noProof/>
          <w:sz w:val="24"/>
          <w:szCs w:val="24"/>
        </w:rPr>
        <w:t xml:space="preserve"> 13</w:t>
      </w:r>
      <w:r w:rsidR="005F7558" w:rsidRPr="00D523E6">
        <w:rPr>
          <w:b/>
          <w:noProof/>
          <w:sz w:val="24"/>
          <w:szCs w:val="24"/>
          <w:vertAlign w:val="superscript"/>
        </w:rPr>
        <w:t>th</w:t>
      </w:r>
      <w:r w:rsidR="00E455C2" w:rsidRPr="00D523E6">
        <w:rPr>
          <w:b/>
          <w:noProof/>
          <w:sz w:val="24"/>
          <w:szCs w:val="24"/>
        </w:rPr>
        <w:t xml:space="preserve"> Oct 2023</w:t>
      </w:r>
    </w:p>
    <w:p w14:paraId="432B3E09" w14:textId="77777777" w:rsidR="00E90E49" w:rsidRPr="00CE0424" w:rsidRDefault="00E90E49" w:rsidP="00357380">
      <w:pPr>
        <w:pStyle w:val="3GPPHeader"/>
      </w:pPr>
    </w:p>
    <w:p w14:paraId="6CF7B12A" w14:textId="179C7EA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6771A5">
        <w:rPr>
          <w:sz w:val="22"/>
          <w:szCs w:val="22"/>
        </w:rPr>
        <w:t>7.19.3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3C648AD" w:rsidR="00E90E49" w:rsidRPr="00CE0424" w:rsidRDefault="003D3C45" w:rsidP="00311702">
      <w:pPr>
        <w:pStyle w:val="3GPPHeader"/>
        <w:rPr>
          <w:sz w:val="22"/>
          <w:szCs w:val="22"/>
        </w:rPr>
      </w:pPr>
      <w:r>
        <w:rPr>
          <w:sz w:val="22"/>
          <w:szCs w:val="22"/>
        </w:rPr>
        <w:t>Title:</w:t>
      </w:r>
      <w:r w:rsidR="00E90E49" w:rsidRPr="00CE0424">
        <w:rPr>
          <w:sz w:val="22"/>
          <w:szCs w:val="22"/>
        </w:rPr>
        <w:tab/>
      </w:r>
      <w:r w:rsidR="00043C41">
        <w:rPr>
          <w:sz w:val="22"/>
          <w:szCs w:val="22"/>
        </w:rPr>
        <w:t xml:space="preserve">Discussion </w:t>
      </w:r>
      <w:r w:rsidR="00897F2D">
        <w:rPr>
          <w:sz w:val="22"/>
          <w:szCs w:val="22"/>
        </w:rPr>
        <w:t>on capability signalling for eRedCap UEs</w:t>
      </w:r>
    </w:p>
    <w:p w14:paraId="041C83B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F7558">
        <w:rPr>
          <w:sz w:val="22"/>
          <w:szCs w:val="22"/>
        </w:rPr>
        <w:t>Discussion, Decision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1D9E0FBD" w:rsidR="00477768" w:rsidRPr="00CE0424" w:rsidRDefault="005C135D" w:rsidP="00CE0424">
      <w:pPr>
        <w:pStyle w:val="BodyText"/>
      </w:pPr>
      <w:r>
        <w:t xml:space="preserve">Discussions and agreements for </w:t>
      </w:r>
      <w:r w:rsidR="00A50DB5">
        <w:t xml:space="preserve">the </w:t>
      </w:r>
      <w:r>
        <w:t xml:space="preserve">eRedCap </w:t>
      </w:r>
      <w:r w:rsidR="00A50DB5">
        <w:t xml:space="preserve">WI </w:t>
      </w:r>
      <w:r>
        <w:t xml:space="preserve">from RAN2#123 are provided in </w:t>
      </w:r>
      <w:r>
        <w:fldChar w:fldCharType="begin"/>
      </w:r>
      <w:r>
        <w:instrText xml:space="preserve"> REF _Ref146449827 \r \h </w:instrText>
      </w:r>
      <w:r>
        <w:fldChar w:fldCharType="separate"/>
      </w:r>
      <w:r>
        <w:t>[1]</w:t>
      </w:r>
      <w:r>
        <w:fldChar w:fldCharType="end"/>
      </w:r>
      <w:r>
        <w:t>.</w:t>
      </w:r>
      <w:r w:rsidR="00BC3A57">
        <w:t xml:space="preserve"> In addition to the meeting report, </w:t>
      </w:r>
      <w:r w:rsidR="009876E8">
        <w:t xml:space="preserve">this contribution </w:t>
      </w:r>
      <w:r w:rsidR="00B31F7E">
        <w:t xml:space="preserve">also </w:t>
      </w:r>
      <w:r w:rsidR="009876E8">
        <w:t xml:space="preserve">considers </w:t>
      </w:r>
      <w:r w:rsidR="00B31F7E">
        <w:t xml:space="preserve">the outcome of the </w:t>
      </w:r>
      <w:r w:rsidR="00BC3A57">
        <w:t>post-meeting email discussion</w:t>
      </w:r>
      <w:r w:rsidR="00B31F7E">
        <w:t xml:space="preserve"> on UE capabilities</w:t>
      </w:r>
      <w:r w:rsidR="00BC3A57">
        <w:t xml:space="preserve"> </w:t>
      </w:r>
      <w:r w:rsidR="00BC3A57">
        <w:fldChar w:fldCharType="begin"/>
      </w:r>
      <w:r w:rsidR="00BC3A57">
        <w:instrText xml:space="preserve"> REF _Ref146450197 \r \h </w:instrText>
      </w:r>
      <w:r w:rsidR="00BC3A57">
        <w:fldChar w:fldCharType="separate"/>
      </w:r>
      <w:r w:rsidR="00BC3A57">
        <w:t>[3]</w:t>
      </w:r>
      <w:r w:rsidR="00BC3A57">
        <w:fldChar w:fldCharType="end"/>
      </w:r>
      <w:r w:rsidR="00BC3A57">
        <w:t>.</w:t>
      </w:r>
      <w:r>
        <w:t xml:space="preserve"> Most issues </w:t>
      </w:r>
      <w:r w:rsidR="00D34B03">
        <w:t>under</w:t>
      </w:r>
      <w:r>
        <w:t xml:space="preserve"> discussed have been resolved. In this contribution we highlight some </w:t>
      </w:r>
      <w:r w:rsidR="00D62811">
        <w:t xml:space="preserve">of the </w:t>
      </w:r>
      <w:r>
        <w:t>remaining discussions.</w:t>
      </w:r>
    </w:p>
    <w:p w14:paraId="3DA3519A" w14:textId="01E87D45" w:rsidR="005C135D" w:rsidRPr="005C135D" w:rsidRDefault="00230D18" w:rsidP="00061B7E">
      <w:pPr>
        <w:pStyle w:val="Heading1"/>
      </w:pPr>
      <w:bookmarkStart w:id="0" w:name="_Ref178064866"/>
      <w:r>
        <w:t>2</w:t>
      </w:r>
      <w:r>
        <w:tab/>
      </w:r>
      <w:r w:rsidR="004000E8" w:rsidRPr="00CE0424">
        <w:t>Discussion</w:t>
      </w:r>
      <w:bookmarkEnd w:id="0"/>
    </w:p>
    <w:p w14:paraId="24DEF98F" w14:textId="2BEF9CD4" w:rsidR="004B4AC9" w:rsidRPr="006305B5" w:rsidRDefault="00396A43" w:rsidP="002D16E4">
      <w:pPr>
        <w:jc w:val="both"/>
      </w:pPr>
      <w:r w:rsidRPr="00BA53BE">
        <w:rPr>
          <w:rFonts w:ascii="Arial" w:hAnsi="Arial" w:cs="Arial"/>
        </w:rPr>
        <w:t xml:space="preserve">In addition to </w:t>
      </w:r>
      <w:r w:rsidR="001E4BA6">
        <w:rPr>
          <w:rFonts w:ascii="Arial" w:hAnsi="Arial" w:cs="Arial"/>
        </w:rPr>
        <w:t xml:space="preserve">the </w:t>
      </w:r>
      <w:r w:rsidR="00DF588C" w:rsidRPr="00BA53BE">
        <w:rPr>
          <w:rFonts w:ascii="Arial" w:hAnsi="Arial" w:cs="Arial"/>
        </w:rPr>
        <w:t xml:space="preserve">FFSs </w:t>
      </w:r>
      <w:r w:rsidR="003E17EF" w:rsidRPr="00BA53BE">
        <w:rPr>
          <w:rFonts w:ascii="Arial" w:hAnsi="Arial" w:cs="Arial"/>
        </w:rPr>
        <w:t>captured</w:t>
      </w:r>
      <w:r w:rsidR="00DF17FC" w:rsidRPr="00BA53BE">
        <w:rPr>
          <w:rFonts w:ascii="Arial" w:hAnsi="Arial" w:cs="Arial"/>
        </w:rPr>
        <w:t xml:space="preserve"> </w:t>
      </w:r>
      <w:r w:rsidR="001E4BA6">
        <w:rPr>
          <w:rFonts w:ascii="Arial" w:hAnsi="Arial" w:cs="Arial"/>
        </w:rPr>
        <w:t>in the meeting minutes</w:t>
      </w:r>
      <w:r w:rsidR="00DF17FC" w:rsidRPr="00BA53BE">
        <w:rPr>
          <w:rFonts w:ascii="Arial" w:hAnsi="Arial" w:cs="Arial"/>
        </w:rPr>
        <w:t xml:space="preserve"> there was a post-meeting email discussion</w:t>
      </w:r>
      <w:r w:rsidR="001D36A7">
        <w:rPr>
          <w:rFonts w:ascii="Arial" w:hAnsi="Arial" w:cs="Arial"/>
        </w:rPr>
        <w:t xml:space="preserve"> as mentioned </w:t>
      </w:r>
      <w:r w:rsidR="00980B98">
        <w:rPr>
          <w:rFonts w:ascii="Arial" w:hAnsi="Arial" w:cs="Arial"/>
        </w:rPr>
        <w:t>above</w:t>
      </w:r>
      <w:r w:rsidR="00964824" w:rsidRPr="00BA53BE">
        <w:rPr>
          <w:rFonts w:ascii="Arial" w:hAnsi="Arial" w:cs="Arial"/>
        </w:rPr>
        <w:t>. Th</w:t>
      </w:r>
      <w:r w:rsidR="003E17EF" w:rsidRPr="00BA53BE">
        <w:rPr>
          <w:rFonts w:ascii="Arial" w:hAnsi="Arial" w:cs="Arial"/>
        </w:rPr>
        <w:t>is</w:t>
      </w:r>
      <w:r w:rsidR="00964824" w:rsidRPr="00BA53BE">
        <w:rPr>
          <w:rFonts w:ascii="Arial" w:hAnsi="Arial" w:cs="Arial"/>
        </w:rPr>
        <w:t xml:space="preserve"> discussion,</w:t>
      </w:r>
      <w:r w:rsidR="00FD49A2" w:rsidRPr="00BA53BE">
        <w:rPr>
          <w:rFonts w:ascii="Arial" w:hAnsi="Arial" w:cs="Arial"/>
        </w:rPr>
        <w:t xml:space="preserve"> on UE capabilit</w:t>
      </w:r>
      <w:r w:rsidR="001D36A7">
        <w:rPr>
          <w:rFonts w:ascii="Arial" w:hAnsi="Arial" w:cs="Arial"/>
        </w:rPr>
        <w:t>ies</w:t>
      </w:r>
      <w:r w:rsidR="00964824" w:rsidRPr="00BA53BE">
        <w:rPr>
          <w:rFonts w:ascii="Arial" w:hAnsi="Arial" w:cs="Arial"/>
        </w:rPr>
        <w:t>,</w:t>
      </w:r>
      <w:r w:rsidR="00FD49A2" w:rsidRPr="00BA53BE">
        <w:rPr>
          <w:rFonts w:ascii="Arial" w:hAnsi="Arial" w:cs="Arial"/>
        </w:rPr>
        <w:t xml:space="preserve"> resulted in </w:t>
      </w:r>
      <w:proofErr w:type="gramStart"/>
      <w:r w:rsidR="00FD49A2" w:rsidRPr="00BA53BE">
        <w:rPr>
          <w:rFonts w:ascii="Arial" w:hAnsi="Arial" w:cs="Arial"/>
        </w:rPr>
        <w:t>a number of</w:t>
      </w:r>
      <w:proofErr w:type="gramEnd"/>
      <w:r w:rsidR="00FD49A2" w:rsidRPr="00BA53BE">
        <w:rPr>
          <w:rFonts w:ascii="Arial" w:hAnsi="Arial" w:cs="Arial"/>
        </w:rPr>
        <w:t xml:space="preserve"> </w:t>
      </w:r>
      <w:r w:rsidR="002458B2">
        <w:rPr>
          <w:rFonts w:ascii="Arial" w:hAnsi="Arial" w:cs="Arial"/>
        </w:rPr>
        <w:t xml:space="preserve">proposals that seem to have consensus. Yet </w:t>
      </w:r>
      <w:r w:rsidR="002D16E4">
        <w:rPr>
          <w:rFonts w:ascii="Arial" w:hAnsi="Arial" w:cs="Arial"/>
        </w:rPr>
        <w:t xml:space="preserve">there are </w:t>
      </w:r>
      <w:r w:rsidR="001E26B7">
        <w:rPr>
          <w:rFonts w:ascii="Arial" w:hAnsi="Arial" w:cs="Arial"/>
        </w:rPr>
        <w:t>issues</w:t>
      </w:r>
      <w:r w:rsidR="002D16E4">
        <w:rPr>
          <w:rFonts w:ascii="Arial" w:hAnsi="Arial" w:cs="Arial"/>
        </w:rPr>
        <w:t xml:space="preserve"> </w:t>
      </w:r>
      <w:r w:rsidR="00FD49A2" w:rsidRPr="00BA53BE">
        <w:rPr>
          <w:rFonts w:ascii="Arial" w:hAnsi="Arial" w:cs="Arial"/>
        </w:rPr>
        <w:t xml:space="preserve">that need further discussion. </w:t>
      </w:r>
    </w:p>
    <w:p w14:paraId="4330C17F" w14:textId="5C2BB103" w:rsidR="004B4AC9" w:rsidRDefault="00230D18" w:rsidP="002D16E4">
      <w:pPr>
        <w:pStyle w:val="Heading2"/>
        <w:jc w:val="both"/>
      </w:pPr>
      <w:r>
        <w:t>2.1</w:t>
      </w:r>
      <w:r w:rsidR="00432667">
        <w:tab/>
      </w:r>
      <w:r w:rsidR="00614136">
        <w:t xml:space="preserve">FFS </w:t>
      </w:r>
      <w:r w:rsidR="00C26587">
        <w:t xml:space="preserve">related to RAN1 feature </w:t>
      </w:r>
      <w:proofErr w:type="gramStart"/>
      <w:r w:rsidR="00C26587">
        <w:t>list</w:t>
      </w:r>
      <w:proofErr w:type="gramEnd"/>
      <w:r>
        <w:tab/>
      </w:r>
    </w:p>
    <w:p w14:paraId="1798500A" w14:textId="4CBDBDA6" w:rsidR="00793F9A" w:rsidRPr="00FF4A6B" w:rsidRDefault="00793F9A" w:rsidP="00553D2B">
      <w:pPr>
        <w:jc w:val="both"/>
        <w:rPr>
          <w:rFonts w:ascii="Arial" w:hAnsi="Arial" w:cs="Arial"/>
        </w:rPr>
      </w:pPr>
      <w:r w:rsidRPr="00FF4A6B">
        <w:rPr>
          <w:rFonts w:ascii="Arial" w:hAnsi="Arial" w:cs="Arial"/>
        </w:rPr>
        <w:t xml:space="preserve">The following </w:t>
      </w:r>
      <w:r w:rsidR="000B62E7" w:rsidRPr="00FF4A6B">
        <w:rPr>
          <w:rFonts w:ascii="Arial" w:hAnsi="Arial" w:cs="Arial"/>
        </w:rPr>
        <w:t>FFS</w:t>
      </w:r>
      <w:r w:rsidR="003F4805">
        <w:rPr>
          <w:rFonts w:ascii="Arial" w:hAnsi="Arial" w:cs="Arial"/>
        </w:rPr>
        <w:t xml:space="preserve"> is </w:t>
      </w:r>
      <w:r w:rsidR="00B13632" w:rsidRPr="00FF4A6B">
        <w:rPr>
          <w:rFonts w:ascii="Arial" w:hAnsi="Arial" w:cs="Arial"/>
        </w:rPr>
        <w:t>related</w:t>
      </w:r>
      <w:r w:rsidR="00AB6585" w:rsidRPr="00FF4A6B">
        <w:rPr>
          <w:rFonts w:ascii="Arial" w:hAnsi="Arial" w:cs="Arial"/>
        </w:rPr>
        <w:t xml:space="preserve"> to the RAN1 feature list</w:t>
      </w:r>
      <w:r w:rsidR="000B62E7" w:rsidRPr="00FF4A6B">
        <w:rPr>
          <w:rFonts w:ascii="Arial" w:hAnsi="Arial" w:cs="Arial"/>
        </w:rPr>
        <w:t>.</w:t>
      </w:r>
    </w:p>
    <w:p w14:paraId="3FC41434" w14:textId="235B1F84" w:rsidR="0045286C" w:rsidRDefault="0045286C" w:rsidP="00553D2B">
      <w:pPr>
        <w:pBdr>
          <w:top w:val="single" w:sz="4" w:space="1" w:color="auto"/>
          <w:left w:val="single" w:sz="4" w:space="4" w:color="auto"/>
          <w:bottom w:val="single" w:sz="4" w:space="1" w:color="auto"/>
          <w:right w:val="single" w:sz="4" w:space="4" w:color="auto"/>
        </w:pBdr>
        <w:jc w:val="both"/>
      </w:pPr>
      <w:r>
        <w:t>Proposal 2.1.      FFS what RAN1 referred by “separate” in relation to eRedCap UEs vs RedCap UEs for the following components “Separate initial UL BWP for eRedCap UEs” and “</w:t>
      </w:r>
      <w:bookmarkStart w:id="1" w:name="_Hlk146666558"/>
      <w:r>
        <w:t>Separate initial DL BWP for eRedCap UEs</w:t>
      </w:r>
      <w:bookmarkEnd w:id="1"/>
      <w:r>
        <w:t>”.</w:t>
      </w:r>
    </w:p>
    <w:p w14:paraId="291E4813" w14:textId="4A7C9C05" w:rsidR="00863FE9" w:rsidRDefault="000A5885" w:rsidP="00553D2B">
      <w:pPr>
        <w:jc w:val="both"/>
        <w:rPr>
          <w:rFonts w:ascii="Arial" w:hAnsi="Arial" w:cs="Arial"/>
        </w:rPr>
      </w:pPr>
      <w:bookmarkStart w:id="2" w:name="_Toc146565899"/>
      <w:r w:rsidRPr="000A5885">
        <w:rPr>
          <w:rFonts w:ascii="Arial" w:hAnsi="Arial" w:cs="Arial"/>
        </w:rPr>
        <w:t xml:space="preserve">In Rel-17, </w:t>
      </w:r>
      <w:r w:rsidR="00843330">
        <w:rPr>
          <w:rFonts w:ascii="Arial" w:hAnsi="Arial" w:cs="Arial"/>
        </w:rPr>
        <w:t>the following statement</w:t>
      </w:r>
      <w:r w:rsidR="00C61138">
        <w:rPr>
          <w:rFonts w:ascii="Arial" w:hAnsi="Arial" w:cs="Arial"/>
        </w:rPr>
        <w:t xml:space="preserve">s </w:t>
      </w:r>
      <w:r w:rsidR="00843330">
        <w:rPr>
          <w:rFonts w:ascii="Arial" w:hAnsi="Arial" w:cs="Arial"/>
        </w:rPr>
        <w:t>“</w:t>
      </w:r>
      <w:r w:rsidR="00843330" w:rsidRPr="00843330">
        <w:rPr>
          <w:rFonts w:ascii="Arial" w:hAnsi="Arial" w:cs="Arial"/>
        </w:rPr>
        <w:t>Separate initial UL BWP for eRedCap UEs”</w:t>
      </w:r>
      <w:r w:rsidR="00843330">
        <w:rPr>
          <w:rFonts w:ascii="Arial" w:hAnsi="Arial" w:cs="Arial"/>
        </w:rPr>
        <w:t xml:space="preserve"> </w:t>
      </w:r>
      <w:r w:rsidR="00C61138">
        <w:rPr>
          <w:rFonts w:ascii="Arial" w:hAnsi="Arial" w:cs="Arial"/>
        </w:rPr>
        <w:t>and “</w:t>
      </w:r>
      <w:r w:rsidR="00C61138" w:rsidRPr="00C61138">
        <w:rPr>
          <w:rFonts w:ascii="Arial" w:hAnsi="Arial" w:cs="Arial"/>
        </w:rPr>
        <w:t>Separate initial DL BWP for eRedCap UEs</w:t>
      </w:r>
      <w:r w:rsidR="00C61138">
        <w:rPr>
          <w:rFonts w:ascii="Arial" w:hAnsi="Arial" w:cs="Arial"/>
        </w:rPr>
        <w:t>”</w:t>
      </w:r>
      <w:r w:rsidR="00491A03">
        <w:rPr>
          <w:rFonts w:ascii="Arial" w:hAnsi="Arial" w:cs="Arial"/>
        </w:rPr>
        <w:t xml:space="preserve"> </w:t>
      </w:r>
      <w:r w:rsidR="00481104">
        <w:rPr>
          <w:rFonts w:ascii="Arial" w:hAnsi="Arial" w:cs="Arial"/>
        </w:rPr>
        <w:t xml:space="preserve">stated clearly that it is possible to configure a separate initial </w:t>
      </w:r>
      <w:r w:rsidR="00491A03">
        <w:rPr>
          <w:rFonts w:ascii="Arial" w:hAnsi="Arial" w:cs="Arial"/>
        </w:rPr>
        <w:t>UL/</w:t>
      </w:r>
      <w:r w:rsidR="00481104">
        <w:rPr>
          <w:rFonts w:ascii="Arial" w:hAnsi="Arial" w:cs="Arial"/>
        </w:rPr>
        <w:t>DL</w:t>
      </w:r>
      <w:r w:rsidR="00491A03">
        <w:rPr>
          <w:rFonts w:ascii="Arial" w:hAnsi="Arial" w:cs="Arial"/>
        </w:rPr>
        <w:t xml:space="preserve"> BWP for RedCap UEs with respect to non-RedCap UEs.</w:t>
      </w:r>
      <w:r w:rsidR="00014D46">
        <w:rPr>
          <w:rFonts w:ascii="Arial" w:hAnsi="Arial" w:cs="Arial"/>
        </w:rPr>
        <w:t xml:space="preserve"> There is a similar agreement </w:t>
      </w:r>
      <w:r w:rsidR="00661221">
        <w:rPr>
          <w:rFonts w:ascii="Arial" w:hAnsi="Arial" w:cs="Arial"/>
        </w:rPr>
        <w:t>in Rel-18</w:t>
      </w:r>
      <w:r w:rsidR="00C00B3E">
        <w:rPr>
          <w:rFonts w:ascii="Arial" w:hAnsi="Arial" w:cs="Arial"/>
        </w:rPr>
        <w:t xml:space="preserve"> for eRedCap UEs</w:t>
      </w:r>
      <w:r w:rsidR="00661221">
        <w:rPr>
          <w:rFonts w:ascii="Arial" w:hAnsi="Arial" w:cs="Arial"/>
        </w:rPr>
        <w:t xml:space="preserve">, however it should be clearly captured in </w:t>
      </w:r>
      <w:r w:rsidR="009F4DB5">
        <w:rPr>
          <w:rFonts w:ascii="Arial" w:hAnsi="Arial" w:cs="Arial"/>
        </w:rPr>
        <w:t xml:space="preserve">the specifications whether the initial UL/DL BWP for </w:t>
      </w:r>
      <w:r w:rsidR="001A0686">
        <w:rPr>
          <w:rFonts w:ascii="Arial" w:hAnsi="Arial" w:cs="Arial"/>
        </w:rPr>
        <w:t xml:space="preserve">eRedCap UEs </w:t>
      </w:r>
      <w:r w:rsidR="00BD636D">
        <w:rPr>
          <w:rFonts w:ascii="Arial" w:hAnsi="Arial" w:cs="Arial"/>
        </w:rPr>
        <w:t xml:space="preserve">is separate with respect to </w:t>
      </w:r>
      <w:r w:rsidR="004143C0">
        <w:rPr>
          <w:rFonts w:ascii="Arial" w:hAnsi="Arial" w:cs="Arial"/>
        </w:rPr>
        <w:t xml:space="preserve">RedCap UEs and </w:t>
      </w:r>
      <w:r w:rsidR="00807C17">
        <w:rPr>
          <w:rFonts w:ascii="Arial" w:hAnsi="Arial" w:cs="Arial"/>
        </w:rPr>
        <w:t>non-RedCap U</w:t>
      </w:r>
      <w:r w:rsidR="002D0BE2">
        <w:rPr>
          <w:rFonts w:ascii="Arial" w:hAnsi="Arial" w:cs="Arial"/>
        </w:rPr>
        <w:t>Es.</w:t>
      </w:r>
    </w:p>
    <w:p w14:paraId="1AF24BF5" w14:textId="77777777" w:rsidR="002D0BE2" w:rsidRPr="000A5885" w:rsidRDefault="002D0BE2" w:rsidP="00553D2B">
      <w:pPr>
        <w:jc w:val="both"/>
        <w:rPr>
          <w:rFonts w:ascii="Arial" w:hAnsi="Arial" w:cs="Arial"/>
        </w:rPr>
      </w:pPr>
    </w:p>
    <w:p w14:paraId="1E727D90" w14:textId="3169445F" w:rsidR="00CF6BF6" w:rsidRPr="00A04F49" w:rsidRDefault="00BD5325" w:rsidP="00553D2B">
      <w:pPr>
        <w:pStyle w:val="Proposal"/>
      </w:pPr>
      <w:bookmarkStart w:id="3" w:name="_Toc146669272"/>
      <w:r>
        <w:t xml:space="preserve">RAN2 confirms that </w:t>
      </w:r>
      <w:r w:rsidR="004B553D">
        <w:t>separate ini</w:t>
      </w:r>
      <w:r w:rsidR="0086177E">
        <w:t>ti</w:t>
      </w:r>
      <w:r w:rsidR="004B553D">
        <w:t xml:space="preserve">al </w:t>
      </w:r>
      <w:r w:rsidR="0086177E">
        <w:t xml:space="preserve">UL/DL BWP </w:t>
      </w:r>
      <w:r w:rsidR="004B4675">
        <w:t xml:space="preserve">can be configured </w:t>
      </w:r>
      <w:r w:rsidR="0086177E">
        <w:t xml:space="preserve">for eRedCap UEs </w:t>
      </w:r>
      <w:r w:rsidR="00DD5D02">
        <w:t xml:space="preserve">when initial UL/DL BWP is not configured for </w:t>
      </w:r>
      <w:r w:rsidR="00215CAE">
        <w:t>RedCap UEs</w:t>
      </w:r>
      <w:r w:rsidR="00640681">
        <w:t xml:space="preserve"> ot</w:t>
      </w:r>
      <w:r w:rsidR="00625649">
        <w:t>herwise in</w:t>
      </w:r>
      <w:bookmarkEnd w:id="2"/>
      <w:r w:rsidR="00820583">
        <w:t>itial UL/DL</w:t>
      </w:r>
      <w:r w:rsidR="00B35989">
        <w:t xml:space="preserve"> BWP</w:t>
      </w:r>
      <w:r w:rsidR="005658E9">
        <w:t xml:space="preserve"> is</w:t>
      </w:r>
      <w:r w:rsidR="00710368">
        <w:t xml:space="preserve"> used </w:t>
      </w:r>
      <w:r w:rsidR="00BD6B47">
        <w:t>by</w:t>
      </w:r>
      <w:r w:rsidR="00710368">
        <w:t xml:space="preserve"> both </w:t>
      </w:r>
      <w:r w:rsidR="00BD6B47">
        <w:t>(e)RedCap UEs.</w:t>
      </w:r>
      <w:bookmarkEnd w:id="3"/>
    </w:p>
    <w:p w14:paraId="1C5DE2DE" w14:textId="77777777" w:rsidR="00F34ACE" w:rsidRDefault="00F34ACE" w:rsidP="0092576A">
      <w:pPr>
        <w:jc w:val="both"/>
      </w:pPr>
    </w:p>
    <w:p w14:paraId="6AB0EB5E" w14:textId="439827FF" w:rsidR="00F63950" w:rsidRDefault="00B6216D" w:rsidP="0092576A">
      <w:pPr>
        <w:pStyle w:val="Heading2"/>
        <w:jc w:val="both"/>
      </w:pPr>
      <w:r>
        <w:t>2.2</w:t>
      </w:r>
      <w:r w:rsidR="0092576A">
        <w:tab/>
      </w:r>
      <w:r w:rsidR="00061B7E">
        <w:t xml:space="preserve">Early indication in </w:t>
      </w:r>
      <w:r w:rsidR="000D01DB">
        <w:t>M</w:t>
      </w:r>
      <w:r w:rsidR="00061B7E">
        <w:t>sg1</w:t>
      </w:r>
    </w:p>
    <w:p w14:paraId="0E0764FC" w14:textId="434D56AA" w:rsidR="00061B7E" w:rsidRDefault="00061B7E" w:rsidP="0092576A">
      <w:pPr>
        <w:jc w:val="both"/>
        <w:rPr>
          <w:rFonts w:ascii="Arial" w:hAnsi="Arial" w:cs="Arial"/>
        </w:rPr>
      </w:pPr>
      <w:r w:rsidRPr="00C818BC">
        <w:rPr>
          <w:rFonts w:ascii="Arial" w:hAnsi="Arial" w:cs="Arial"/>
        </w:rPr>
        <w:t>One open issue has to do with the M</w:t>
      </w:r>
      <w:r w:rsidR="00D23ED1">
        <w:rPr>
          <w:rFonts w:ascii="Arial" w:hAnsi="Arial" w:cs="Arial"/>
        </w:rPr>
        <w:t>sg1</w:t>
      </w:r>
      <w:r w:rsidRPr="00C818BC">
        <w:rPr>
          <w:rFonts w:ascii="Arial" w:hAnsi="Arial" w:cs="Arial"/>
        </w:rPr>
        <w:t xml:space="preserve"> early indication </w:t>
      </w:r>
      <w:r w:rsidRPr="00C818BC">
        <w:rPr>
          <w:rFonts w:ascii="Arial" w:hAnsi="Arial" w:cs="Arial"/>
        </w:rPr>
        <w:fldChar w:fldCharType="begin"/>
      </w:r>
      <w:r w:rsidRPr="00C818BC">
        <w:rPr>
          <w:rFonts w:ascii="Arial" w:hAnsi="Arial" w:cs="Arial"/>
        </w:rPr>
        <w:instrText xml:space="preserve"> REF _Ref146450283 \r \h </w:instrText>
      </w:r>
      <w:r w:rsidR="00C818BC">
        <w:rPr>
          <w:rFonts w:ascii="Arial" w:hAnsi="Arial" w:cs="Arial"/>
        </w:rPr>
        <w:instrText xml:space="preserve"> \* MERGEFORMAT </w:instrText>
      </w:r>
      <w:r w:rsidRPr="00C818BC">
        <w:rPr>
          <w:rFonts w:ascii="Arial" w:hAnsi="Arial" w:cs="Arial"/>
        </w:rPr>
      </w:r>
      <w:r w:rsidRPr="00C818BC">
        <w:rPr>
          <w:rFonts w:ascii="Arial" w:hAnsi="Arial" w:cs="Arial"/>
        </w:rPr>
        <w:fldChar w:fldCharType="separate"/>
      </w:r>
      <w:r w:rsidRPr="00C818BC">
        <w:rPr>
          <w:rFonts w:ascii="Arial" w:hAnsi="Arial" w:cs="Arial"/>
        </w:rPr>
        <w:t>[2]</w:t>
      </w:r>
      <w:r w:rsidRPr="00C818BC">
        <w:rPr>
          <w:rFonts w:ascii="Arial" w:hAnsi="Arial" w:cs="Arial"/>
        </w:rPr>
        <w:fldChar w:fldCharType="end"/>
      </w:r>
      <w:r w:rsidRPr="00C818BC">
        <w:rPr>
          <w:rFonts w:ascii="Arial" w:hAnsi="Arial" w:cs="Arial"/>
        </w:rPr>
        <w:t xml:space="preserve"> agreed by RAN1 during RAN1#113. According to the agreement the network can optionally configure separate PRACH resources for early identification of eRedCap UEs. If such separate PRACH resources are configured, the network can identify eRedCap UEs </w:t>
      </w:r>
      <w:r w:rsidR="00F32E36">
        <w:rPr>
          <w:rFonts w:ascii="Arial" w:hAnsi="Arial" w:cs="Arial"/>
        </w:rPr>
        <w:t>when Msg1 is received</w:t>
      </w:r>
      <w:r w:rsidRPr="00C818BC">
        <w:rPr>
          <w:rFonts w:ascii="Arial" w:hAnsi="Arial" w:cs="Arial"/>
        </w:rPr>
        <w:t xml:space="preserve">. If there </w:t>
      </w:r>
      <w:r w:rsidR="00010931">
        <w:rPr>
          <w:rFonts w:ascii="Arial" w:hAnsi="Arial" w:cs="Arial"/>
        </w:rPr>
        <w:t xml:space="preserve">are </w:t>
      </w:r>
      <w:r w:rsidRPr="00C818BC">
        <w:rPr>
          <w:rFonts w:ascii="Arial" w:hAnsi="Arial" w:cs="Arial"/>
        </w:rPr>
        <w:t>no separate PRACH resource</w:t>
      </w:r>
      <w:r w:rsidR="00F32E36">
        <w:rPr>
          <w:rFonts w:ascii="Arial" w:hAnsi="Arial" w:cs="Arial"/>
        </w:rPr>
        <w:t>s configured</w:t>
      </w:r>
      <w:r w:rsidRPr="00C818BC">
        <w:rPr>
          <w:rFonts w:ascii="Arial" w:hAnsi="Arial" w:cs="Arial"/>
        </w:rPr>
        <w:t xml:space="preserve">, eRedCap UEs can use </w:t>
      </w:r>
      <w:r w:rsidR="00010931">
        <w:rPr>
          <w:rFonts w:ascii="Arial" w:hAnsi="Arial" w:cs="Arial"/>
        </w:rPr>
        <w:t xml:space="preserve">the </w:t>
      </w:r>
      <w:r w:rsidRPr="00C818BC">
        <w:rPr>
          <w:rFonts w:ascii="Arial" w:hAnsi="Arial" w:cs="Arial"/>
        </w:rPr>
        <w:t xml:space="preserve">PRACH resources configured for Rel-17 RedCap UEs leaving the differentiation between Rel-17 </w:t>
      </w:r>
      <w:r w:rsidR="00CF1905">
        <w:rPr>
          <w:rFonts w:ascii="Arial" w:hAnsi="Arial" w:cs="Arial"/>
        </w:rPr>
        <w:t xml:space="preserve">RedCap </w:t>
      </w:r>
      <w:r w:rsidRPr="00C818BC">
        <w:rPr>
          <w:rFonts w:ascii="Arial" w:hAnsi="Arial" w:cs="Arial"/>
        </w:rPr>
        <w:t xml:space="preserve">and </w:t>
      </w:r>
      <w:r w:rsidRPr="00C818BC">
        <w:rPr>
          <w:rFonts w:ascii="Arial" w:hAnsi="Arial" w:cs="Arial"/>
        </w:rPr>
        <w:lastRenderedPageBreak/>
        <w:t xml:space="preserve">Rel-18 </w:t>
      </w:r>
      <w:r w:rsidR="00CF1905">
        <w:rPr>
          <w:rFonts w:ascii="Arial" w:hAnsi="Arial" w:cs="Arial"/>
        </w:rPr>
        <w:t xml:space="preserve">eRedCap </w:t>
      </w:r>
      <w:r w:rsidRPr="00C818BC">
        <w:rPr>
          <w:rFonts w:ascii="Arial" w:hAnsi="Arial" w:cs="Arial"/>
        </w:rPr>
        <w:t xml:space="preserve">UEs </w:t>
      </w:r>
      <w:r w:rsidR="004C0E29">
        <w:rPr>
          <w:rFonts w:ascii="Arial" w:hAnsi="Arial" w:cs="Arial"/>
        </w:rPr>
        <w:t>until after receiving the indication in Msg3.</w:t>
      </w:r>
      <w:r w:rsidR="00F82F46">
        <w:rPr>
          <w:rFonts w:ascii="Arial" w:hAnsi="Arial" w:cs="Arial"/>
        </w:rPr>
        <w:t xml:space="preserve"> The related agreements in RAN1 are shown below:</w:t>
      </w:r>
    </w:p>
    <w:p w14:paraId="628277F4" w14:textId="77777777" w:rsidR="00F82F46" w:rsidRPr="00C818BC" w:rsidRDefault="00F82F46" w:rsidP="0092576A">
      <w:pPr>
        <w:jc w:val="both"/>
        <w:rPr>
          <w:rFonts w:ascii="Arial" w:hAnsi="Arial" w:cs="Arial"/>
        </w:rPr>
      </w:pPr>
    </w:p>
    <w:p w14:paraId="4CB9D271" w14:textId="77777777" w:rsidR="00061B7E" w:rsidRDefault="00061B7E" w:rsidP="0092576A">
      <w:pPr>
        <w:pBdr>
          <w:top w:val="single" w:sz="4" w:space="1" w:color="auto"/>
          <w:left w:val="single" w:sz="4" w:space="4" w:color="auto"/>
          <w:bottom w:val="single" w:sz="4" w:space="1" w:color="auto"/>
          <w:right w:val="single" w:sz="4" w:space="4" w:color="auto"/>
        </w:pBdr>
        <w:jc w:val="both"/>
      </w:pPr>
      <w:r>
        <w:t>A network-configurable additional separate early indication in Msg1 for Rel-18 eRedCap UEs is supported.</w:t>
      </w:r>
    </w:p>
    <w:p w14:paraId="0FCB0A0D" w14:textId="77777777" w:rsidR="00061B7E" w:rsidRDefault="00061B7E" w:rsidP="0092576A">
      <w:pPr>
        <w:pBdr>
          <w:top w:val="single" w:sz="4" w:space="1" w:color="auto"/>
          <w:left w:val="single" w:sz="4" w:space="4" w:color="auto"/>
          <w:bottom w:val="single" w:sz="4" w:space="1" w:color="auto"/>
          <w:right w:val="single" w:sz="4" w:space="4" w:color="auto"/>
        </w:pBdr>
        <w:jc w:val="both"/>
      </w:pPr>
      <w:r>
        <w:t>o</w:t>
      </w:r>
      <w:r>
        <w:tab/>
        <w:t>When Msg1 indication for Rel-18 eRedCap UEs is configured, it is used by Rel-18 eRedCap UEs (with or without UE BB bandwidth reduction).</w:t>
      </w:r>
    </w:p>
    <w:p w14:paraId="2D9EBC0D" w14:textId="7B4D55C2" w:rsidR="00061B7E" w:rsidRPr="00061B7E" w:rsidRDefault="00061B7E" w:rsidP="0092576A">
      <w:pPr>
        <w:pBdr>
          <w:top w:val="single" w:sz="4" w:space="1" w:color="auto"/>
          <w:left w:val="single" w:sz="4" w:space="4" w:color="auto"/>
          <w:bottom w:val="single" w:sz="4" w:space="1" w:color="auto"/>
          <w:right w:val="single" w:sz="4" w:space="4" w:color="auto"/>
        </w:pBdr>
        <w:jc w:val="both"/>
      </w:pPr>
      <w:r>
        <w:t>When Msg1 indication for Rel-18 eRedCap UEs is not configured while Msg1 indication for Rel-17 RedCap UEs is configured, Rel-18 eRedCap UEs shall share the PRACH that is configured for Rel-17 RedCap UEs.</w:t>
      </w:r>
    </w:p>
    <w:p w14:paraId="4AAD7C49" w14:textId="77777777" w:rsidR="00F82F46" w:rsidRDefault="00F82F46" w:rsidP="0092576A">
      <w:pPr>
        <w:pStyle w:val="BodyText"/>
      </w:pPr>
    </w:p>
    <w:p w14:paraId="20426D1C" w14:textId="67674C07" w:rsidR="0027144F" w:rsidRDefault="00061B7E" w:rsidP="0092576A">
      <w:pPr>
        <w:pStyle w:val="BodyText"/>
      </w:pPr>
      <w:r>
        <w:t>During RAN2#123 three options w</w:t>
      </w:r>
      <w:r w:rsidR="00737FEF">
        <w:t>ere</w:t>
      </w:r>
      <w:r>
        <w:t xml:space="preserve"> proposed</w:t>
      </w:r>
      <w:r w:rsidR="00FA4FD9">
        <w:t xml:space="preserve"> </w:t>
      </w:r>
      <w:r w:rsidR="00FA4FD9">
        <w:fldChar w:fldCharType="begin"/>
      </w:r>
      <w:r w:rsidR="00FA4FD9">
        <w:instrText xml:space="preserve"> REF _Ref146460194 \r \h </w:instrText>
      </w:r>
      <w:r w:rsidR="0092576A">
        <w:instrText xml:space="preserve"> \* MERGEFORMAT </w:instrText>
      </w:r>
      <w:r w:rsidR="00FA4FD9">
        <w:fldChar w:fldCharType="separate"/>
      </w:r>
      <w:r w:rsidR="00FA4FD9">
        <w:t>[4]</w:t>
      </w:r>
      <w:r w:rsidR="00FA4FD9">
        <w:fldChar w:fldCharType="end"/>
      </w:r>
      <w:r>
        <w:t>, however RAN2 could not agree on either of these proposals.</w:t>
      </w:r>
      <w:r w:rsidR="004747E5">
        <w:t xml:space="preserve"> </w:t>
      </w:r>
      <w:r w:rsidR="00737FEF">
        <w:t>Having chec</w:t>
      </w:r>
      <w:r w:rsidR="00F56171">
        <w:t xml:space="preserve">ked </w:t>
      </w:r>
      <w:r w:rsidR="004747E5">
        <w:t>the RAN1 agreement</w:t>
      </w:r>
      <w:r w:rsidR="00F56171">
        <w:t>,</w:t>
      </w:r>
      <w:r w:rsidR="004747E5">
        <w:t xml:space="preserve"> option 1 appears to be the best match, i.e.</w:t>
      </w:r>
      <w:r w:rsidR="003C2ECF">
        <w:t>,</w:t>
      </w:r>
      <w:r w:rsidR="004747E5">
        <w:t xml:space="preserve"> “</w:t>
      </w:r>
      <w:r w:rsidR="00FA4FD9" w:rsidRPr="00FA4FD9">
        <w:t xml:space="preserve">when </w:t>
      </w:r>
      <w:r w:rsidR="00F56171">
        <w:t>r</w:t>
      </w:r>
      <w:r w:rsidR="00FA4FD9" w:rsidRPr="00FA4FD9">
        <w:t xml:space="preserve">andom </w:t>
      </w:r>
      <w:r w:rsidR="003C2ECF">
        <w:t>a</w:t>
      </w:r>
      <w:r w:rsidR="00FA4FD9" w:rsidRPr="00FA4FD9">
        <w:t>ccess resource set(s) specific for eRedCap UEs are not configured:</w:t>
      </w:r>
      <w:r w:rsidR="00FA4FD9">
        <w:t xml:space="preserve"> </w:t>
      </w:r>
      <w:r w:rsidR="004747E5">
        <w:t xml:space="preserve">Option 1: eRedCap UE considers both eRedCap and </w:t>
      </w:r>
      <w:r w:rsidR="00C818BC">
        <w:t>R</w:t>
      </w:r>
      <w:r w:rsidR="004747E5">
        <w:t xml:space="preserve">edCap features as applicable to its </w:t>
      </w:r>
      <w:r w:rsidR="002B6708">
        <w:t>Random-Access</w:t>
      </w:r>
      <w:r w:rsidR="004747E5">
        <w:t xml:space="preserve"> procedure.”</w:t>
      </w:r>
    </w:p>
    <w:p w14:paraId="6BEBA219" w14:textId="77777777" w:rsidR="00184B7A" w:rsidRPr="00CE0424" w:rsidRDefault="00184B7A" w:rsidP="0092576A">
      <w:pPr>
        <w:pStyle w:val="BodyText"/>
      </w:pPr>
    </w:p>
    <w:p w14:paraId="2F609D98" w14:textId="319A232B" w:rsidR="00287838" w:rsidRPr="00A04F49" w:rsidRDefault="00297D10" w:rsidP="0092576A">
      <w:pPr>
        <w:pStyle w:val="Proposal"/>
      </w:pPr>
      <w:bookmarkStart w:id="4" w:name="_Toc146565900"/>
      <w:bookmarkStart w:id="5" w:name="_Toc146669273"/>
      <w:r>
        <w:t>Rel-18 eRedCap UEs use the PRACH resources configured for Rel-17 RedCap UEs if</w:t>
      </w:r>
      <w:r w:rsidR="004747E5">
        <w:t xml:space="preserve"> there </w:t>
      </w:r>
      <w:r w:rsidR="00EA0B48">
        <w:t xml:space="preserve">are no PRACH resources configured </w:t>
      </w:r>
      <w:r w:rsidR="00EF058F">
        <w:t xml:space="preserve">explicitly </w:t>
      </w:r>
      <w:r w:rsidR="00EA0B48">
        <w:t xml:space="preserve">for </w:t>
      </w:r>
      <w:r w:rsidR="00EF058F">
        <w:t>Rel-18 eRedCap UEs.</w:t>
      </w:r>
      <w:bookmarkEnd w:id="4"/>
      <w:bookmarkEnd w:id="5"/>
    </w:p>
    <w:p w14:paraId="698B600D" w14:textId="56CB2141" w:rsidR="00F63950" w:rsidRDefault="00230D18" w:rsidP="0092576A">
      <w:pPr>
        <w:pStyle w:val="Heading2"/>
        <w:jc w:val="both"/>
      </w:pPr>
      <w:r>
        <w:t>2.2</w:t>
      </w:r>
      <w:r>
        <w:tab/>
      </w:r>
      <w:r w:rsidR="00F63950">
        <w:t>H</w:t>
      </w:r>
      <w:r w:rsidR="00FA4FD9">
        <w:t xml:space="preserve">andover </w:t>
      </w:r>
      <w:r w:rsidR="005E17DF">
        <w:t>mechanism</w:t>
      </w:r>
    </w:p>
    <w:p w14:paraId="5164521B" w14:textId="103150EC" w:rsidR="00DB22B5" w:rsidRDefault="00FA4FD9" w:rsidP="0092576A">
      <w:pPr>
        <w:pStyle w:val="BodyText"/>
      </w:pPr>
      <w:r>
        <w:t xml:space="preserve">Further during RAN2#123 there were discussions in </w:t>
      </w:r>
      <w:r>
        <w:fldChar w:fldCharType="begin"/>
      </w:r>
      <w:r>
        <w:instrText xml:space="preserve"> REF _Ref146460194 \r \h </w:instrText>
      </w:r>
      <w:r w:rsidR="0092576A">
        <w:instrText xml:space="preserve"> \* MERGEFORMAT </w:instrText>
      </w:r>
      <w:r>
        <w:fldChar w:fldCharType="separate"/>
      </w:r>
      <w:r>
        <w:t>[4]</w:t>
      </w:r>
      <w:r>
        <w:fldChar w:fldCharType="end"/>
      </w:r>
      <w:r>
        <w:t xml:space="preserve"> and </w:t>
      </w:r>
      <w:r>
        <w:fldChar w:fldCharType="begin"/>
      </w:r>
      <w:r>
        <w:instrText xml:space="preserve"> REF _Ref146449827 \r \h </w:instrText>
      </w:r>
      <w:r w:rsidR="0092576A">
        <w:instrText xml:space="preserve"> \* MERGEFORMAT </w:instrText>
      </w:r>
      <w:r>
        <w:fldChar w:fldCharType="separate"/>
      </w:r>
      <w:r>
        <w:t>[1]</w:t>
      </w:r>
      <w:r>
        <w:fldChar w:fldCharType="end"/>
      </w:r>
      <w:r>
        <w:t xml:space="preserve"> regarding </w:t>
      </w:r>
      <w:r w:rsidR="005E17DF">
        <w:t xml:space="preserve">the </w:t>
      </w:r>
      <w:r>
        <w:t xml:space="preserve">handover </w:t>
      </w:r>
      <w:r w:rsidR="005E17DF">
        <w:t>mechanism for</w:t>
      </w:r>
      <w:r>
        <w:t xml:space="preserve"> eRedCap devices. The agreement according to </w:t>
      </w:r>
      <w:r>
        <w:fldChar w:fldCharType="begin"/>
      </w:r>
      <w:r>
        <w:instrText xml:space="preserve"> REF _Ref146449827 \r \h </w:instrText>
      </w:r>
      <w:r w:rsidR="0092576A">
        <w:instrText xml:space="preserve"> \* MERGEFORMAT </w:instrText>
      </w:r>
      <w:r>
        <w:fldChar w:fldCharType="separate"/>
      </w:r>
      <w:r>
        <w:t>[1]</w:t>
      </w:r>
      <w:r>
        <w:fldChar w:fldCharType="end"/>
      </w:r>
      <w:r>
        <w:t xml:space="preserve"> states: </w:t>
      </w:r>
      <w:r w:rsidR="002C4288">
        <w:t>“</w:t>
      </w:r>
      <w:r w:rsidRPr="00FA4FD9">
        <w:t>Network should ensure the target gNB supports/allows eRed</w:t>
      </w:r>
      <w:r w:rsidR="00A97163">
        <w:t>C</w:t>
      </w:r>
      <w:r w:rsidRPr="00FA4FD9">
        <w:t>ap UE, in the handover of eRedCap UE.</w:t>
      </w:r>
      <w:r w:rsidR="002C4288">
        <w:t>” Although this may seem clear there is a chance of misinterpreting the agreement since the order of the words have changed, namely: “</w:t>
      </w:r>
      <w:r w:rsidR="002C4288" w:rsidRPr="002C4288">
        <w:t>the NW should ensure to handover the eRedCap UEs to the target cell which support eRedCap UE</w:t>
      </w:r>
      <w:r w:rsidR="002C4288">
        <w:t xml:space="preserve">” </w:t>
      </w:r>
      <w:r w:rsidR="002C4288">
        <w:fldChar w:fldCharType="begin"/>
      </w:r>
      <w:r w:rsidR="002C4288">
        <w:instrText xml:space="preserve"> REF _Ref146460194 \r \h </w:instrText>
      </w:r>
      <w:r w:rsidR="0092576A">
        <w:instrText xml:space="preserve"> \* MERGEFORMAT </w:instrText>
      </w:r>
      <w:r w:rsidR="002C4288">
        <w:fldChar w:fldCharType="separate"/>
      </w:r>
      <w:r w:rsidR="002C4288">
        <w:t>[4]</w:t>
      </w:r>
      <w:r w:rsidR="002C4288">
        <w:fldChar w:fldCharType="end"/>
      </w:r>
      <w:r w:rsidR="002C4288">
        <w:t xml:space="preserve">. Thus, we propose a clarification of the agreement by </w:t>
      </w:r>
      <w:r w:rsidR="0083037E">
        <w:t xml:space="preserve">reformulating the proposal while keeping </w:t>
      </w:r>
      <w:r w:rsidR="00DB22B5">
        <w:t>t</w:t>
      </w:r>
      <w:r w:rsidR="0083037E">
        <w:t xml:space="preserve">he </w:t>
      </w:r>
      <w:r w:rsidR="004566B9">
        <w:t xml:space="preserve">same </w:t>
      </w:r>
      <w:r w:rsidR="0083037E">
        <w:t>inte</w:t>
      </w:r>
      <w:r w:rsidR="00DB22B5">
        <w:t>nd</w:t>
      </w:r>
      <w:r w:rsidR="002C4288">
        <w:t>:</w:t>
      </w:r>
    </w:p>
    <w:p w14:paraId="033309A7" w14:textId="0A8953E6" w:rsidR="002C4288" w:rsidRDefault="002C4288" w:rsidP="0092576A">
      <w:pPr>
        <w:pStyle w:val="BodyText"/>
      </w:pPr>
      <w:r>
        <w:t xml:space="preserve"> </w:t>
      </w:r>
    </w:p>
    <w:p w14:paraId="657B1C5A" w14:textId="0463688E" w:rsidR="002C4288" w:rsidRDefault="002C4288" w:rsidP="0092576A">
      <w:pPr>
        <w:pStyle w:val="Proposal"/>
      </w:pPr>
      <w:bookmarkStart w:id="6" w:name="_Toc146565901"/>
      <w:bookmarkStart w:id="7" w:name="_Toc146669274"/>
      <w:r>
        <w:t>The n</w:t>
      </w:r>
      <w:r w:rsidRPr="00FA4FD9">
        <w:t>etwork should ensure th</w:t>
      </w:r>
      <w:r>
        <w:t>at eRedCap UEs are handed over to</w:t>
      </w:r>
      <w:r w:rsidRPr="00FA4FD9">
        <w:t xml:space="preserve"> target gNB</w:t>
      </w:r>
      <w:r>
        <w:t>s</w:t>
      </w:r>
      <w:r w:rsidRPr="00FA4FD9">
        <w:t xml:space="preserve"> </w:t>
      </w:r>
      <w:r>
        <w:t xml:space="preserve">that </w:t>
      </w:r>
      <w:r w:rsidRPr="00FA4FD9">
        <w:t>supports/allows eRed</w:t>
      </w:r>
      <w:r w:rsidR="00677CD7">
        <w:t>C</w:t>
      </w:r>
      <w:r w:rsidRPr="00FA4FD9">
        <w:t>ap UE</w:t>
      </w:r>
      <w:r>
        <w:t>s</w:t>
      </w:r>
      <w:r w:rsidRPr="00FA4FD9">
        <w:t>.</w:t>
      </w:r>
      <w:bookmarkEnd w:id="6"/>
      <w:bookmarkEnd w:id="7"/>
    </w:p>
    <w:p w14:paraId="774E14CE" w14:textId="77777777" w:rsidR="002C4288" w:rsidRDefault="002C4288" w:rsidP="0092576A">
      <w:pPr>
        <w:pStyle w:val="BodyText"/>
      </w:pPr>
    </w:p>
    <w:p w14:paraId="0BB34D43" w14:textId="37025B1D" w:rsidR="00211EA5" w:rsidRPr="005D68BF" w:rsidRDefault="008C1570" w:rsidP="005D68BF">
      <w:pPr>
        <w:pStyle w:val="Heading1"/>
      </w:pPr>
      <w:r>
        <w:t>3</w:t>
      </w:r>
      <w:r>
        <w:tab/>
      </w:r>
      <w:r w:rsidR="007F2276" w:rsidRPr="00CE0424">
        <w:t>Conclusion</w:t>
      </w:r>
      <w:r w:rsidR="00211EA5" w:rsidRPr="001F4CB5">
        <w:rPr>
          <w:rFonts w:cs="Arial"/>
          <w:b/>
          <w:bCs/>
        </w:rPr>
        <w:t xml:space="preserve"> </w:t>
      </w:r>
    </w:p>
    <w:p w14:paraId="78A7B610" w14:textId="77777777" w:rsidR="00211EA5" w:rsidRPr="001F4CB5" w:rsidRDefault="00211EA5" w:rsidP="00BD106F">
      <w:pPr>
        <w:jc w:val="both"/>
        <w:rPr>
          <w:rFonts w:ascii="Arial" w:hAnsi="Arial" w:cs="Arial"/>
        </w:rPr>
      </w:pPr>
      <w:r w:rsidRPr="001F4CB5">
        <w:rPr>
          <w:rFonts w:ascii="Arial" w:hAnsi="Arial" w:cs="Arial"/>
        </w:rPr>
        <w:t>Based on the discussion in the previous sections we propose the following:</w:t>
      </w:r>
    </w:p>
    <w:p w14:paraId="557F4642" w14:textId="1B08E3FA" w:rsidR="005D68BF" w:rsidRDefault="00211EA5" w:rsidP="00BD106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669272" w:history="1">
        <w:r w:rsidR="005D68BF" w:rsidRPr="00060125">
          <w:rPr>
            <w:rStyle w:val="Hyperlink"/>
            <w:noProof/>
          </w:rPr>
          <w:t>Proposal 1</w:t>
        </w:r>
        <w:r w:rsidR="005D68BF">
          <w:rPr>
            <w:rFonts w:asciiTheme="minorHAnsi" w:eastAsiaTheme="minorEastAsia" w:hAnsiTheme="minorHAnsi" w:cstheme="minorBidi"/>
            <w:b w:val="0"/>
            <w:noProof/>
            <w:sz w:val="22"/>
            <w:szCs w:val="22"/>
            <w:lang w:val="en-SE" w:eastAsia="en-SE"/>
          </w:rPr>
          <w:tab/>
        </w:r>
        <w:r w:rsidR="005D68BF" w:rsidRPr="00060125">
          <w:rPr>
            <w:rStyle w:val="Hyperlink"/>
            <w:noProof/>
          </w:rPr>
          <w:t>RAN2 confirms that separate initial UL/DL BWP can be configured for eRedCap UEs when initial UL/DL BWP is not configured for RedCap UEs otherwise initial UL/DL BWP is used by both (e)RedCap UEs.</w:t>
        </w:r>
      </w:hyperlink>
    </w:p>
    <w:p w14:paraId="0EB72321" w14:textId="1691819A" w:rsidR="005D68BF" w:rsidRDefault="00BD106F" w:rsidP="00BD106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669273" w:history="1">
        <w:r w:rsidR="005D68BF" w:rsidRPr="00060125">
          <w:rPr>
            <w:rStyle w:val="Hyperlink"/>
            <w:noProof/>
          </w:rPr>
          <w:t>Proposal 2</w:t>
        </w:r>
        <w:r w:rsidR="005D68BF">
          <w:rPr>
            <w:rFonts w:asciiTheme="minorHAnsi" w:eastAsiaTheme="minorEastAsia" w:hAnsiTheme="minorHAnsi" w:cstheme="minorBidi"/>
            <w:b w:val="0"/>
            <w:noProof/>
            <w:sz w:val="22"/>
            <w:szCs w:val="22"/>
            <w:lang w:val="en-SE" w:eastAsia="en-SE"/>
          </w:rPr>
          <w:tab/>
        </w:r>
        <w:r w:rsidR="005D68BF" w:rsidRPr="00060125">
          <w:rPr>
            <w:rStyle w:val="Hyperlink"/>
            <w:noProof/>
          </w:rPr>
          <w:t>Rel-18 eRedCap UEs use the PRACH resources configured for Rel-17 RedCap UEs if there are no PRACH resources configured explicitly for Rel-18 eRedCap UEs.</w:t>
        </w:r>
      </w:hyperlink>
    </w:p>
    <w:p w14:paraId="22CB519A" w14:textId="2AE22C3E" w:rsidR="005D68BF" w:rsidRDefault="00BD106F" w:rsidP="00BD106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669274" w:history="1">
        <w:r w:rsidR="005D68BF" w:rsidRPr="00060125">
          <w:rPr>
            <w:rStyle w:val="Hyperlink"/>
            <w:noProof/>
          </w:rPr>
          <w:t>Proposal 3</w:t>
        </w:r>
        <w:r w:rsidR="005D68BF">
          <w:rPr>
            <w:rFonts w:asciiTheme="minorHAnsi" w:eastAsiaTheme="minorEastAsia" w:hAnsiTheme="minorHAnsi" w:cstheme="minorBidi"/>
            <w:b w:val="0"/>
            <w:noProof/>
            <w:sz w:val="22"/>
            <w:szCs w:val="22"/>
            <w:lang w:val="en-SE" w:eastAsia="en-SE"/>
          </w:rPr>
          <w:tab/>
        </w:r>
        <w:r w:rsidR="005D68BF" w:rsidRPr="00060125">
          <w:rPr>
            <w:rStyle w:val="Hyperlink"/>
            <w:noProof/>
          </w:rPr>
          <w:t>The network should ensure that eRedCap UEs are handed over to target gNBs that supports/allows eRedCap UEs.</w:t>
        </w:r>
      </w:hyperlink>
    </w:p>
    <w:p w14:paraId="53922BF6" w14:textId="4FD42E1B" w:rsidR="00C01F33" w:rsidRPr="00CE0424" w:rsidRDefault="00211EA5" w:rsidP="00BD106F">
      <w:pPr>
        <w:pStyle w:val="BodyText"/>
      </w:pPr>
      <w:r>
        <w:rPr>
          <w:b/>
          <w:bCs/>
          <w:lang w:val="en-US"/>
        </w:rPr>
        <w:fldChar w:fldCharType="end"/>
      </w:r>
      <w:r w:rsidRPr="00CE0424">
        <w:rPr>
          <w:b/>
          <w:bCs/>
        </w:rPr>
        <w:t xml:space="preserve"> </w:t>
      </w:r>
    </w:p>
    <w:p w14:paraId="29AD60D9" w14:textId="77777777" w:rsidR="00F507D1" w:rsidRPr="00CE0424" w:rsidRDefault="00F507D1" w:rsidP="00BD106F">
      <w:pPr>
        <w:pStyle w:val="Heading1"/>
        <w:jc w:val="both"/>
      </w:pPr>
      <w:bookmarkStart w:id="8" w:name="_In-sequence_SDU_delivery"/>
      <w:bookmarkEnd w:id="8"/>
      <w:r w:rsidRPr="00CE0424">
        <w:t>References</w:t>
      </w:r>
    </w:p>
    <w:p w14:paraId="7B692E8F" w14:textId="6898F8FA" w:rsidR="005F3025" w:rsidRPr="00CE0424" w:rsidRDefault="005C135D" w:rsidP="00BD106F">
      <w:pPr>
        <w:pStyle w:val="Reference"/>
      </w:pPr>
      <w:bookmarkStart w:id="9" w:name="_Ref146449827"/>
      <w:bookmarkStart w:id="10" w:name="_Ref174151459"/>
      <w:bookmarkStart w:id="11" w:name="_Ref189809556"/>
      <w:r>
        <w:t xml:space="preserve">R2-2308970 </w:t>
      </w:r>
      <w:r w:rsidRPr="005C135D">
        <w:t>Report from eRedCap breakout session</w:t>
      </w:r>
      <w:r>
        <w:t>.</w:t>
      </w:r>
      <w:r w:rsidRPr="005C135D">
        <w:t xml:space="preserve"> 3GPP</w:t>
      </w:r>
      <w:r>
        <w:t xml:space="preserve"> </w:t>
      </w:r>
      <w:r w:rsidRPr="005C135D">
        <w:t>RAN2 #123</w:t>
      </w:r>
      <w:r>
        <w:t>, Toulouse, France, August 21-25, 2023</w:t>
      </w:r>
      <w:bookmarkEnd w:id="9"/>
    </w:p>
    <w:p w14:paraId="0D2C19F7" w14:textId="57CAE289" w:rsidR="005F3025" w:rsidRDefault="005C135D" w:rsidP="00BD106F">
      <w:pPr>
        <w:pStyle w:val="Reference"/>
      </w:pPr>
      <w:bookmarkStart w:id="12" w:name="_Ref146450283"/>
      <w:r>
        <w:t xml:space="preserve">R2-2309061 Report from offline 751. 3GPP </w:t>
      </w:r>
      <w:r w:rsidRPr="005C135D">
        <w:t>RAN2 #123</w:t>
      </w:r>
      <w:r>
        <w:t>, Toulouse, France, August 21-25, 2023</w:t>
      </w:r>
      <w:bookmarkEnd w:id="12"/>
    </w:p>
    <w:p w14:paraId="1A5D49D7" w14:textId="4F97C02A" w:rsidR="005C135D" w:rsidRDefault="005C135D" w:rsidP="00BD106F">
      <w:pPr>
        <w:pStyle w:val="Reference"/>
      </w:pPr>
      <w:bookmarkStart w:id="13" w:name="_Ref146450197"/>
      <w:r>
        <w:lastRenderedPageBreak/>
        <w:t>R2-23</w:t>
      </w:r>
      <w:r w:rsidR="008D6CF6">
        <w:t>10211</w:t>
      </w:r>
      <w:r>
        <w:t xml:space="preserve"> </w:t>
      </w:r>
      <w:r w:rsidRPr="005C135D">
        <w:t>Outcome of email discussion [POST123][</w:t>
      </w:r>
      <w:proofErr w:type="gramStart"/>
      <w:r w:rsidRPr="005C135D">
        <w:t>753][</w:t>
      </w:r>
      <w:proofErr w:type="gramEnd"/>
      <w:r w:rsidRPr="005C135D">
        <w:t>eRedCap] on UE Capabilities for Rel-18 eRedCap</w:t>
      </w:r>
      <w:r>
        <w:t xml:space="preserve">. 3GPP </w:t>
      </w:r>
      <w:r w:rsidRPr="005C135D">
        <w:t>RAN2 #123</w:t>
      </w:r>
      <w:r>
        <w:t>, Toulouse, France, August 21-25, 2023</w:t>
      </w:r>
      <w:bookmarkEnd w:id="13"/>
    </w:p>
    <w:p w14:paraId="73A62A51" w14:textId="1DF9E487" w:rsidR="00FA4FD9" w:rsidRPr="00CE0424" w:rsidRDefault="00FA4FD9" w:rsidP="00BD106F">
      <w:pPr>
        <w:pStyle w:val="Reference"/>
      </w:pPr>
      <w:bookmarkStart w:id="14" w:name="_Ref146460194"/>
      <w:r w:rsidRPr="00FA4FD9">
        <w:t>R2-2308237</w:t>
      </w:r>
      <w:r>
        <w:t xml:space="preserve"> </w:t>
      </w:r>
      <w:r w:rsidRPr="00FA4FD9">
        <w:t>Early identification and access restriction for eRedCap UEs</w:t>
      </w:r>
      <w:r>
        <w:t xml:space="preserve">. 3GPP </w:t>
      </w:r>
      <w:r w:rsidRPr="005C135D">
        <w:t>RAN2 #123</w:t>
      </w:r>
      <w:r>
        <w:t>, Toulouse, France, August 21-25, 2023</w:t>
      </w:r>
      <w:bookmarkEnd w:id="14"/>
    </w:p>
    <w:bookmarkEnd w:id="10"/>
    <w:bookmarkEnd w:id="11"/>
    <w:p w14:paraId="6FECCF80" w14:textId="77777777" w:rsidR="003A7EF3" w:rsidRPr="00CE0424" w:rsidRDefault="003A7EF3" w:rsidP="00BD106F">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89F69" w14:textId="77777777" w:rsidR="001A7163" w:rsidRDefault="001A7163">
      <w:r>
        <w:separator/>
      </w:r>
    </w:p>
  </w:endnote>
  <w:endnote w:type="continuationSeparator" w:id="0">
    <w:p w14:paraId="3BCE915C" w14:textId="77777777" w:rsidR="001A7163" w:rsidRDefault="001A7163">
      <w:r>
        <w:continuationSeparator/>
      </w:r>
    </w:p>
  </w:endnote>
  <w:endnote w:type="continuationNotice" w:id="1">
    <w:p w14:paraId="09E5D20A" w14:textId="77777777" w:rsidR="008B3E58" w:rsidRDefault="008B3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5667" w14:textId="77777777" w:rsidR="001A7163" w:rsidRDefault="001A7163">
      <w:r>
        <w:separator/>
      </w:r>
    </w:p>
  </w:footnote>
  <w:footnote w:type="continuationSeparator" w:id="0">
    <w:p w14:paraId="50CC8699" w14:textId="77777777" w:rsidR="001A7163" w:rsidRDefault="001A7163">
      <w:r>
        <w:continuationSeparator/>
      </w:r>
    </w:p>
  </w:footnote>
  <w:footnote w:type="continuationNotice" w:id="1">
    <w:p w14:paraId="2FC20690" w14:textId="77777777" w:rsidR="008B3E58" w:rsidRDefault="008B3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53582480">
    <w:abstractNumId w:val="3"/>
  </w:num>
  <w:num w:numId="2" w16cid:durableId="1639341018">
    <w:abstractNumId w:val="15"/>
  </w:num>
  <w:num w:numId="3" w16cid:durableId="149030463">
    <w:abstractNumId w:val="11"/>
  </w:num>
  <w:num w:numId="4" w16cid:durableId="1793861358">
    <w:abstractNumId w:val="12"/>
  </w:num>
  <w:num w:numId="5" w16cid:durableId="1243223580">
    <w:abstractNumId w:val="8"/>
  </w:num>
  <w:num w:numId="6" w16cid:durableId="228659845">
    <w:abstractNumId w:val="14"/>
  </w:num>
  <w:num w:numId="7" w16cid:durableId="758915933">
    <w:abstractNumId w:val="18"/>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6"/>
  </w:num>
  <w:num w:numId="14" w16cid:durableId="1237780611">
    <w:abstractNumId w:val="17"/>
  </w:num>
  <w:num w:numId="15" w16cid:durableId="1303653466">
    <w:abstractNumId w:val="13"/>
  </w:num>
  <w:num w:numId="16" w16cid:durableId="1461000268">
    <w:abstractNumId w:val="19"/>
  </w:num>
  <w:num w:numId="17" w16cid:durableId="2068138227">
    <w:abstractNumId w:val="5"/>
  </w:num>
  <w:num w:numId="18" w16cid:durableId="458114767">
    <w:abstractNumId w:val="6"/>
  </w:num>
  <w:num w:numId="19" w16cid:durableId="995108944">
    <w:abstractNumId w:val="4"/>
  </w:num>
  <w:num w:numId="20" w16cid:durableId="822239829">
    <w:abstractNumId w:val="21"/>
  </w:num>
  <w:num w:numId="21" w16cid:durableId="976183084">
    <w:abstractNumId w:val="10"/>
  </w:num>
  <w:num w:numId="22" w16cid:durableId="137411770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0931"/>
    <w:rsid w:val="00011B28"/>
    <w:rsid w:val="00014D46"/>
    <w:rsid w:val="00015D15"/>
    <w:rsid w:val="0002564D"/>
    <w:rsid w:val="00025ECA"/>
    <w:rsid w:val="00027892"/>
    <w:rsid w:val="000325B8"/>
    <w:rsid w:val="00034C15"/>
    <w:rsid w:val="00036BA1"/>
    <w:rsid w:val="00041D57"/>
    <w:rsid w:val="000422E2"/>
    <w:rsid w:val="00042F22"/>
    <w:rsid w:val="00043C41"/>
    <w:rsid w:val="000444EF"/>
    <w:rsid w:val="00045EC2"/>
    <w:rsid w:val="00052A07"/>
    <w:rsid w:val="000534E3"/>
    <w:rsid w:val="0005606A"/>
    <w:rsid w:val="00057117"/>
    <w:rsid w:val="000616E7"/>
    <w:rsid w:val="00061B7E"/>
    <w:rsid w:val="000639E8"/>
    <w:rsid w:val="0006487E"/>
    <w:rsid w:val="00065E1A"/>
    <w:rsid w:val="00077E5F"/>
    <w:rsid w:val="0008036A"/>
    <w:rsid w:val="00081AE6"/>
    <w:rsid w:val="000855EB"/>
    <w:rsid w:val="00085B52"/>
    <w:rsid w:val="000865E9"/>
    <w:rsid w:val="000866F2"/>
    <w:rsid w:val="0009009F"/>
    <w:rsid w:val="00091557"/>
    <w:rsid w:val="000924C1"/>
    <w:rsid w:val="000924F0"/>
    <w:rsid w:val="00093474"/>
    <w:rsid w:val="0009510F"/>
    <w:rsid w:val="000964C4"/>
    <w:rsid w:val="000A04F1"/>
    <w:rsid w:val="000A1B7B"/>
    <w:rsid w:val="000A3009"/>
    <w:rsid w:val="000A56F2"/>
    <w:rsid w:val="000A5885"/>
    <w:rsid w:val="000B2719"/>
    <w:rsid w:val="000B279B"/>
    <w:rsid w:val="000B3A8F"/>
    <w:rsid w:val="000B4AB9"/>
    <w:rsid w:val="000B58C3"/>
    <w:rsid w:val="000B61E9"/>
    <w:rsid w:val="000B62E7"/>
    <w:rsid w:val="000C165A"/>
    <w:rsid w:val="000C223D"/>
    <w:rsid w:val="000C2E19"/>
    <w:rsid w:val="000D01DB"/>
    <w:rsid w:val="000D0D07"/>
    <w:rsid w:val="000D4797"/>
    <w:rsid w:val="000E0527"/>
    <w:rsid w:val="000E1E92"/>
    <w:rsid w:val="000E6624"/>
    <w:rsid w:val="000F06D6"/>
    <w:rsid w:val="000F0EB1"/>
    <w:rsid w:val="000F1106"/>
    <w:rsid w:val="000F3BE9"/>
    <w:rsid w:val="000F3F6C"/>
    <w:rsid w:val="000F6DF3"/>
    <w:rsid w:val="000F71B2"/>
    <w:rsid w:val="001005FF"/>
    <w:rsid w:val="001062FB"/>
    <w:rsid w:val="001063E6"/>
    <w:rsid w:val="00113CF4"/>
    <w:rsid w:val="001153EA"/>
    <w:rsid w:val="00115643"/>
    <w:rsid w:val="00116765"/>
    <w:rsid w:val="00120B7F"/>
    <w:rsid w:val="001219F5"/>
    <w:rsid w:val="00121A20"/>
    <w:rsid w:val="0012377F"/>
    <w:rsid w:val="00124314"/>
    <w:rsid w:val="001251E8"/>
    <w:rsid w:val="00126B4A"/>
    <w:rsid w:val="00132FD0"/>
    <w:rsid w:val="001344C0"/>
    <w:rsid w:val="001346FA"/>
    <w:rsid w:val="00135252"/>
    <w:rsid w:val="00137AB5"/>
    <w:rsid w:val="00137F0B"/>
    <w:rsid w:val="00151E23"/>
    <w:rsid w:val="001526E0"/>
    <w:rsid w:val="001551B5"/>
    <w:rsid w:val="00155522"/>
    <w:rsid w:val="00156CDC"/>
    <w:rsid w:val="00162B1D"/>
    <w:rsid w:val="001659C1"/>
    <w:rsid w:val="00165D7F"/>
    <w:rsid w:val="00173A8E"/>
    <w:rsid w:val="0017502C"/>
    <w:rsid w:val="001803BA"/>
    <w:rsid w:val="0018143F"/>
    <w:rsid w:val="00181FF8"/>
    <w:rsid w:val="00184B7A"/>
    <w:rsid w:val="00190AC1"/>
    <w:rsid w:val="0019341A"/>
    <w:rsid w:val="00197DF9"/>
    <w:rsid w:val="001A0686"/>
    <w:rsid w:val="001A1987"/>
    <w:rsid w:val="001A2564"/>
    <w:rsid w:val="001A4C9A"/>
    <w:rsid w:val="001A6173"/>
    <w:rsid w:val="001A6CBA"/>
    <w:rsid w:val="001A7163"/>
    <w:rsid w:val="001B0D97"/>
    <w:rsid w:val="001B5A5D"/>
    <w:rsid w:val="001C1CE5"/>
    <w:rsid w:val="001C3D2A"/>
    <w:rsid w:val="001D3047"/>
    <w:rsid w:val="001D36A7"/>
    <w:rsid w:val="001D51BA"/>
    <w:rsid w:val="001D53E7"/>
    <w:rsid w:val="001D6342"/>
    <w:rsid w:val="001D6B24"/>
    <w:rsid w:val="001D6D53"/>
    <w:rsid w:val="001E0534"/>
    <w:rsid w:val="001E26B7"/>
    <w:rsid w:val="001E4BA6"/>
    <w:rsid w:val="001E58E2"/>
    <w:rsid w:val="001E7AED"/>
    <w:rsid w:val="001F3916"/>
    <w:rsid w:val="001F3DD5"/>
    <w:rsid w:val="001F54C5"/>
    <w:rsid w:val="001F662C"/>
    <w:rsid w:val="001F7074"/>
    <w:rsid w:val="00200490"/>
    <w:rsid w:val="00201F3A"/>
    <w:rsid w:val="00203F96"/>
    <w:rsid w:val="002042D2"/>
    <w:rsid w:val="002069B2"/>
    <w:rsid w:val="00207FA3"/>
    <w:rsid w:val="00210694"/>
    <w:rsid w:val="00211EA5"/>
    <w:rsid w:val="00214DA8"/>
    <w:rsid w:val="00215423"/>
    <w:rsid w:val="002158FA"/>
    <w:rsid w:val="00215CAE"/>
    <w:rsid w:val="00220600"/>
    <w:rsid w:val="002224DB"/>
    <w:rsid w:val="00223FCB"/>
    <w:rsid w:val="002252C3"/>
    <w:rsid w:val="00225C54"/>
    <w:rsid w:val="00230765"/>
    <w:rsid w:val="00230D18"/>
    <w:rsid w:val="002319E4"/>
    <w:rsid w:val="00235632"/>
    <w:rsid w:val="00235872"/>
    <w:rsid w:val="00241559"/>
    <w:rsid w:val="002435B3"/>
    <w:rsid w:val="002458B2"/>
    <w:rsid w:val="002458EB"/>
    <w:rsid w:val="00246F53"/>
    <w:rsid w:val="002500C8"/>
    <w:rsid w:val="00254A18"/>
    <w:rsid w:val="00257543"/>
    <w:rsid w:val="002617E7"/>
    <w:rsid w:val="00262940"/>
    <w:rsid w:val="00264228"/>
    <w:rsid w:val="00264334"/>
    <w:rsid w:val="0026473E"/>
    <w:rsid w:val="00266214"/>
    <w:rsid w:val="00267C83"/>
    <w:rsid w:val="0027144F"/>
    <w:rsid w:val="00271813"/>
    <w:rsid w:val="00271F3A"/>
    <w:rsid w:val="00273278"/>
    <w:rsid w:val="00273697"/>
    <w:rsid w:val="002737F4"/>
    <w:rsid w:val="002805F5"/>
    <w:rsid w:val="00280751"/>
    <w:rsid w:val="0028280A"/>
    <w:rsid w:val="002836B9"/>
    <w:rsid w:val="00286ACD"/>
    <w:rsid w:val="00287838"/>
    <w:rsid w:val="002907B5"/>
    <w:rsid w:val="00292EB7"/>
    <w:rsid w:val="0029499B"/>
    <w:rsid w:val="00296227"/>
    <w:rsid w:val="00296F44"/>
    <w:rsid w:val="0029777D"/>
    <w:rsid w:val="00297D10"/>
    <w:rsid w:val="002A055E"/>
    <w:rsid w:val="002A1D4E"/>
    <w:rsid w:val="002A2869"/>
    <w:rsid w:val="002B24D6"/>
    <w:rsid w:val="002B6708"/>
    <w:rsid w:val="002C41E6"/>
    <w:rsid w:val="002C4288"/>
    <w:rsid w:val="002D071A"/>
    <w:rsid w:val="002D0BE2"/>
    <w:rsid w:val="002D16E4"/>
    <w:rsid w:val="002D34B2"/>
    <w:rsid w:val="002D48B0"/>
    <w:rsid w:val="002D5B37"/>
    <w:rsid w:val="002D7637"/>
    <w:rsid w:val="002E12E3"/>
    <w:rsid w:val="002E17F2"/>
    <w:rsid w:val="002E4F55"/>
    <w:rsid w:val="002E7CAE"/>
    <w:rsid w:val="002E7EBB"/>
    <w:rsid w:val="002F1B1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3CC0"/>
    <w:rsid w:val="00385BF0"/>
    <w:rsid w:val="003910A6"/>
    <w:rsid w:val="003939FF"/>
    <w:rsid w:val="00396A43"/>
    <w:rsid w:val="003975A1"/>
    <w:rsid w:val="003A2223"/>
    <w:rsid w:val="003A2A0F"/>
    <w:rsid w:val="003A45A1"/>
    <w:rsid w:val="003A5B0A"/>
    <w:rsid w:val="003A6BAC"/>
    <w:rsid w:val="003A70A4"/>
    <w:rsid w:val="003A7EF3"/>
    <w:rsid w:val="003B159C"/>
    <w:rsid w:val="003B369F"/>
    <w:rsid w:val="003B36A3"/>
    <w:rsid w:val="003B4E03"/>
    <w:rsid w:val="003B5F5F"/>
    <w:rsid w:val="003B64BB"/>
    <w:rsid w:val="003B7FE5"/>
    <w:rsid w:val="003C11C8"/>
    <w:rsid w:val="003C2702"/>
    <w:rsid w:val="003C2ECF"/>
    <w:rsid w:val="003C7806"/>
    <w:rsid w:val="003D109F"/>
    <w:rsid w:val="003D2478"/>
    <w:rsid w:val="003D3C45"/>
    <w:rsid w:val="003D509A"/>
    <w:rsid w:val="003D5B1F"/>
    <w:rsid w:val="003D7F04"/>
    <w:rsid w:val="003E15FA"/>
    <w:rsid w:val="003E17EF"/>
    <w:rsid w:val="003E55E4"/>
    <w:rsid w:val="003E74E3"/>
    <w:rsid w:val="003F05C7"/>
    <w:rsid w:val="003F2CD4"/>
    <w:rsid w:val="003F4805"/>
    <w:rsid w:val="003F6BBE"/>
    <w:rsid w:val="004000E8"/>
    <w:rsid w:val="00402E2B"/>
    <w:rsid w:val="004030AD"/>
    <w:rsid w:val="0040512B"/>
    <w:rsid w:val="00405CA5"/>
    <w:rsid w:val="00407CD3"/>
    <w:rsid w:val="00410134"/>
    <w:rsid w:val="00410B72"/>
    <w:rsid w:val="00410F18"/>
    <w:rsid w:val="0041263E"/>
    <w:rsid w:val="00413AAC"/>
    <w:rsid w:val="00413E92"/>
    <w:rsid w:val="004143C0"/>
    <w:rsid w:val="00421105"/>
    <w:rsid w:val="00422AA4"/>
    <w:rsid w:val="004242F4"/>
    <w:rsid w:val="00427248"/>
    <w:rsid w:val="00432667"/>
    <w:rsid w:val="00437447"/>
    <w:rsid w:val="00441A92"/>
    <w:rsid w:val="0044237E"/>
    <w:rsid w:val="004431DC"/>
    <w:rsid w:val="00444F56"/>
    <w:rsid w:val="00446488"/>
    <w:rsid w:val="004517AA"/>
    <w:rsid w:val="0045286C"/>
    <w:rsid w:val="00452CAC"/>
    <w:rsid w:val="00454191"/>
    <w:rsid w:val="004566B9"/>
    <w:rsid w:val="00457565"/>
    <w:rsid w:val="00457B71"/>
    <w:rsid w:val="004669E2"/>
    <w:rsid w:val="00470C31"/>
    <w:rsid w:val="00471DE0"/>
    <w:rsid w:val="004734D0"/>
    <w:rsid w:val="004746FF"/>
    <w:rsid w:val="004747E5"/>
    <w:rsid w:val="0047556B"/>
    <w:rsid w:val="00476857"/>
    <w:rsid w:val="00477768"/>
    <w:rsid w:val="00481104"/>
    <w:rsid w:val="00491A03"/>
    <w:rsid w:val="00492BC5"/>
    <w:rsid w:val="004964F1"/>
    <w:rsid w:val="004A16BC"/>
    <w:rsid w:val="004A2B94"/>
    <w:rsid w:val="004A40BC"/>
    <w:rsid w:val="004A78ED"/>
    <w:rsid w:val="004B4071"/>
    <w:rsid w:val="004B4675"/>
    <w:rsid w:val="004B4AC9"/>
    <w:rsid w:val="004B553D"/>
    <w:rsid w:val="004B601E"/>
    <w:rsid w:val="004B6F6A"/>
    <w:rsid w:val="004B7C0C"/>
    <w:rsid w:val="004C0E29"/>
    <w:rsid w:val="004C3898"/>
    <w:rsid w:val="004C3C03"/>
    <w:rsid w:val="004D36B1"/>
    <w:rsid w:val="004D7EBD"/>
    <w:rsid w:val="004E2680"/>
    <w:rsid w:val="004E28F9"/>
    <w:rsid w:val="004E462E"/>
    <w:rsid w:val="004E56DC"/>
    <w:rsid w:val="004E76F4"/>
    <w:rsid w:val="004F0B4E"/>
    <w:rsid w:val="004F0B6C"/>
    <w:rsid w:val="004F2078"/>
    <w:rsid w:val="004F4DA3"/>
    <w:rsid w:val="004F52AC"/>
    <w:rsid w:val="00506557"/>
    <w:rsid w:val="0050677A"/>
    <w:rsid w:val="005106A7"/>
    <w:rsid w:val="005108D8"/>
    <w:rsid w:val="005116F9"/>
    <w:rsid w:val="00511C4E"/>
    <w:rsid w:val="00513948"/>
    <w:rsid w:val="005153A7"/>
    <w:rsid w:val="0052061B"/>
    <w:rsid w:val="005219CF"/>
    <w:rsid w:val="0053237F"/>
    <w:rsid w:val="00534B59"/>
    <w:rsid w:val="00536759"/>
    <w:rsid w:val="00537C62"/>
    <w:rsid w:val="00544F56"/>
    <w:rsid w:val="00546970"/>
    <w:rsid w:val="00553D2B"/>
    <w:rsid w:val="00554E19"/>
    <w:rsid w:val="0056121F"/>
    <w:rsid w:val="005658E9"/>
    <w:rsid w:val="00572505"/>
    <w:rsid w:val="0057639C"/>
    <w:rsid w:val="00582809"/>
    <w:rsid w:val="0058798C"/>
    <w:rsid w:val="00587C40"/>
    <w:rsid w:val="005900FA"/>
    <w:rsid w:val="005935A4"/>
    <w:rsid w:val="005948C2"/>
    <w:rsid w:val="00595DCA"/>
    <w:rsid w:val="0059779B"/>
    <w:rsid w:val="005A209A"/>
    <w:rsid w:val="005A36D0"/>
    <w:rsid w:val="005A662D"/>
    <w:rsid w:val="005B1409"/>
    <w:rsid w:val="005B1668"/>
    <w:rsid w:val="005B221C"/>
    <w:rsid w:val="005B2B27"/>
    <w:rsid w:val="005B35D7"/>
    <w:rsid w:val="005B392A"/>
    <w:rsid w:val="005B3AA3"/>
    <w:rsid w:val="005B6F83"/>
    <w:rsid w:val="005C07F1"/>
    <w:rsid w:val="005C135D"/>
    <w:rsid w:val="005C74FB"/>
    <w:rsid w:val="005D1602"/>
    <w:rsid w:val="005D68BF"/>
    <w:rsid w:val="005E17DF"/>
    <w:rsid w:val="005E385F"/>
    <w:rsid w:val="005E5B81"/>
    <w:rsid w:val="005F2CB1"/>
    <w:rsid w:val="005F3025"/>
    <w:rsid w:val="005F618C"/>
    <w:rsid w:val="005F70BD"/>
    <w:rsid w:val="005F7558"/>
    <w:rsid w:val="0060283C"/>
    <w:rsid w:val="00604F14"/>
    <w:rsid w:val="00610655"/>
    <w:rsid w:val="00611B83"/>
    <w:rsid w:val="00613257"/>
    <w:rsid w:val="00614136"/>
    <w:rsid w:val="00620A71"/>
    <w:rsid w:val="00620D80"/>
    <w:rsid w:val="006234A6"/>
    <w:rsid w:val="006255E7"/>
    <w:rsid w:val="00625649"/>
    <w:rsid w:val="00627021"/>
    <w:rsid w:val="00630001"/>
    <w:rsid w:val="006305B5"/>
    <w:rsid w:val="006311B3"/>
    <w:rsid w:val="0063284C"/>
    <w:rsid w:val="00636398"/>
    <w:rsid w:val="006368D3"/>
    <w:rsid w:val="006377EC"/>
    <w:rsid w:val="00640681"/>
    <w:rsid w:val="0064151F"/>
    <w:rsid w:val="00641533"/>
    <w:rsid w:val="0064208D"/>
    <w:rsid w:val="00643475"/>
    <w:rsid w:val="0064396A"/>
    <w:rsid w:val="0064624E"/>
    <w:rsid w:val="00650AB9"/>
    <w:rsid w:val="00655733"/>
    <w:rsid w:val="00655ACD"/>
    <w:rsid w:val="00656A92"/>
    <w:rsid w:val="00656DDE"/>
    <w:rsid w:val="0066011D"/>
    <w:rsid w:val="006607C0"/>
    <w:rsid w:val="00661221"/>
    <w:rsid w:val="006613A6"/>
    <w:rsid w:val="006627A2"/>
    <w:rsid w:val="006634E6"/>
    <w:rsid w:val="006655EE"/>
    <w:rsid w:val="00667EE7"/>
    <w:rsid w:val="00670922"/>
    <w:rsid w:val="00670BE1"/>
    <w:rsid w:val="0067218F"/>
    <w:rsid w:val="006741F2"/>
    <w:rsid w:val="00674CC3"/>
    <w:rsid w:val="00675C72"/>
    <w:rsid w:val="006771A5"/>
    <w:rsid w:val="006771F9"/>
    <w:rsid w:val="006776D7"/>
    <w:rsid w:val="00677CD7"/>
    <w:rsid w:val="00681003"/>
    <w:rsid w:val="006817C9"/>
    <w:rsid w:val="00683ECE"/>
    <w:rsid w:val="00695FC2"/>
    <w:rsid w:val="00696949"/>
    <w:rsid w:val="00697052"/>
    <w:rsid w:val="006A28A6"/>
    <w:rsid w:val="006A46FB"/>
    <w:rsid w:val="006A5E28"/>
    <w:rsid w:val="006A697B"/>
    <w:rsid w:val="006A7AFF"/>
    <w:rsid w:val="006B1816"/>
    <w:rsid w:val="006B2099"/>
    <w:rsid w:val="006B50CF"/>
    <w:rsid w:val="006C03B8"/>
    <w:rsid w:val="006C2C5E"/>
    <w:rsid w:val="006C43D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38E"/>
    <w:rsid w:val="006F341D"/>
    <w:rsid w:val="006F3CDE"/>
    <w:rsid w:val="006F58D4"/>
    <w:rsid w:val="006F6582"/>
    <w:rsid w:val="0070346E"/>
    <w:rsid w:val="00704EDB"/>
    <w:rsid w:val="00706101"/>
    <w:rsid w:val="00707072"/>
    <w:rsid w:val="00707D61"/>
    <w:rsid w:val="00710368"/>
    <w:rsid w:val="00710CF7"/>
    <w:rsid w:val="00712287"/>
    <w:rsid w:val="00712772"/>
    <w:rsid w:val="007148D3"/>
    <w:rsid w:val="00715B9A"/>
    <w:rsid w:val="00721069"/>
    <w:rsid w:val="00722714"/>
    <w:rsid w:val="007257D0"/>
    <w:rsid w:val="00726EA6"/>
    <w:rsid w:val="00727208"/>
    <w:rsid w:val="00727680"/>
    <w:rsid w:val="007348B1"/>
    <w:rsid w:val="007362A6"/>
    <w:rsid w:val="00736D7D"/>
    <w:rsid w:val="00736DF8"/>
    <w:rsid w:val="00737FEF"/>
    <w:rsid w:val="00740E58"/>
    <w:rsid w:val="007445A0"/>
    <w:rsid w:val="0074524B"/>
    <w:rsid w:val="00747D8B"/>
    <w:rsid w:val="00751228"/>
    <w:rsid w:val="007571E1"/>
    <w:rsid w:val="007604B2"/>
    <w:rsid w:val="00765281"/>
    <w:rsid w:val="00766BAD"/>
    <w:rsid w:val="007729A2"/>
    <w:rsid w:val="00774208"/>
    <w:rsid w:val="007745BD"/>
    <w:rsid w:val="007755F2"/>
    <w:rsid w:val="00776971"/>
    <w:rsid w:val="00780A80"/>
    <w:rsid w:val="007816B6"/>
    <w:rsid w:val="0078177E"/>
    <w:rsid w:val="0078304C"/>
    <w:rsid w:val="00783673"/>
    <w:rsid w:val="00784AA6"/>
    <w:rsid w:val="00785490"/>
    <w:rsid w:val="007925EA"/>
    <w:rsid w:val="00793CD8"/>
    <w:rsid w:val="00793F9A"/>
    <w:rsid w:val="00795C92"/>
    <w:rsid w:val="00796231"/>
    <w:rsid w:val="007A0356"/>
    <w:rsid w:val="007A1CB3"/>
    <w:rsid w:val="007A306F"/>
    <w:rsid w:val="007A43A6"/>
    <w:rsid w:val="007A58A6"/>
    <w:rsid w:val="007B3D2D"/>
    <w:rsid w:val="007B50AE"/>
    <w:rsid w:val="007B51DF"/>
    <w:rsid w:val="007C05DD"/>
    <w:rsid w:val="007C08EC"/>
    <w:rsid w:val="007C3D18"/>
    <w:rsid w:val="007C60BF"/>
    <w:rsid w:val="007C6A07"/>
    <w:rsid w:val="007C75A1"/>
    <w:rsid w:val="007C77A5"/>
    <w:rsid w:val="007D04E5"/>
    <w:rsid w:val="007D5901"/>
    <w:rsid w:val="007D7526"/>
    <w:rsid w:val="007E2D85"/>
    <w:rsid w:val="007E3F43"/>
    <w:rsid w:val="007E4610"/>
    <w:rsid w:val="007E4715"/>
    <w:rsid w:val="007E505B"/>
    <w:rsid w:val="007E7091"/>
    <w:rsid w:val="007F2276"/>
    <w:rsid w:val="007F5749"/>
    <w:rsid w:val="00803FAE"/>
    <w:rsid w:val="0080605F"/>
    <w:rsid w:val="00807786"/>
    <w:rsid w:val="00807C17"/>
    <w:rsid w:val="00811FCB"/>
    <w:rsid w:val="008158D6"/>
    <w:rsid w:val="00817196"/>
    <w:rsid w:val="00820583"/>
    <w:rsid w:val="008235DB"/>
    <w:rsid w:val="00824AB4"/>
    <w:rsid w:val="00825C42"/>
    <w:rsid w:val="00825D25"/>
    <w:rsid w:val="00827D6F"/>
    <w:rsid w:val="0083037E"/>
    <w:rsid w:val="00831E18"/>
    <w:rsid w:val="008376AC"/>
    <w:rsid w:val="00843330"/>
    <w:rsid w:val="008444E8"/>
    <w:rsid w:val="00844E80"/>
    <w:rsid w:val="00846FE7"/>
    <w:rsid w:val="00856911"/>
    <w:rsid w:val="00856A8E"/>
    <w:rsid w:val="0086177E"/>
    <w:rsid w:val="00863FE9"/>
    <w:rsid w:val="008677FD"/>
    <w:rsid w:val="008706D4"/>
    <w:rsid w:val="00870F8A"/>
    <w:rsid w:val="008719A4"/>
    <w:rsid w:val="00871D23"/>
    <w:rsid w:val="00874312"/>
    <w:rsid w:val="0087437C"/>
    <w:rsid w:val="00875CD7"/>
    <w:rsid w:val="00876B4D"/>
    <w:rsid w:val="00877F18"/>
    <w:rsid w:val="00881CDF"/>
    <w:rsid w:val="00884494"/>
    <w:rsid w:val="00886B12"/>
    <w:rsid w:val="008941E3"/>
    <w:rsid w:val="00894A88"/>
    <w:rsid w:val="00895386"/>
    <w:rsid w:val="00897F2D"/>
    <w:rsid w:val="008A21FF"/>
    <w:rsid w:val="008A2CE2"/>
    <w:rsid w:val="008A30AC"/>
    <w:rsid w:val="008A44B8"/>
    <w:rsid w:val="008A51A8"/>
    <w:rsid w:val="008A54C7"/>
    <w:rsid w:val="008A77D8"/>
    <w:rsid w:val="008A7CAB"/>
    <w:rsid w:val="008B0483"/>
    <w:rsid w:val="008B120C"/>
    <w:rsid w:val="008B1909"/>
    <w:rsid w:val="008B26DE"/>
    <w:rsid w:val="008B3E58"/>
    <w:rsid w:val="008B4765"/>
    <w:rsid w:val="008B51A0"/>
    <w:rsid w:val="008B592A"/>
    <w:rsid w:val="008B7B5C"/>
    <w:rsid w:val="008C0C99"/>
    <w:rsid w:val="008C1570"/>
    <w:rsid w:val="008C2017"/>
    <w:rsid w:val="008C4958"/>
    <w:rsid w:val="008C4BAA"/>
    <w:rsid w:val="008C6AE8"/>
    <w:rsid w:val="008C7573"/>
    <w:rsid w:val="008D00A5"/>
    <w:rsid w:val="008D164A"/>
    <w:rsid w:val="008D34F1"/>
    <w:rsid w:val="008D39D8"/>
    <w:rsid w:val="008D6CF6"/>
    <w:rsid w:val="008D6D1A"/>
    <w:rsid w:val="008E065E"/>
    <w:rsid w:val="008E0927"/>
    <w:rsid w:val="008E146C"/>
    <w:rsid w:val="008E1909"/>
    <w:rsid w:val="008E4E31"/>
    <w:rsid w:val="008F1EAB"/>
    <w:rsid w:val="008F2C95"/>
    <w:rsid w:val="008F33DC"/>
    <w:rsid w:val="008F477F"/>
    <w:rsid w:val="00902350"/>
    <w:rsid w:val="0090336B"/>
    <w:rsid w:val="009053AA"/>
    <w:rsid w:val="009061DD"/>
    <w:rsid w:val="00906939"/>
    <w:rsid w:val="00910B7D"/>
    <w:rsid w:val="00911DFB"/>
    <w:rsid w:val="009139D9"/>
    <w:rsid w:val="00914AD8"/>
    <w:rsid w:val="00915802"/>
    <w:rsid w:val="00916079"/>
    <w:rsid w:val="00917CE9"/>
    <w:rsid w:val="00920BF2"/>
    <w:rsid w:val="00922010"/>
    <w:rsid w:val="0092576A"/>
    <w:rsid w:val="00931BD9"/>
    <w:rsid w:val="009368F3"/>
    <w:rsid w:val="00941636"/>
    <w:rsid w:val="00943742"/>
    <w:rsid w:val="00945C05"/>
    <w:rsid w:val="00946945"/>
    <w:rsid w:val="00947713"/>
    <w:rsid w:val="00950DE7"/>
    <w:rsid w:val="00953920"/>
    <w:rsid w:val="00953D47"/>
    <w:rsid w:val="0095681E"/>
    <w:rsid w:val="009572D4"/>
    <w:rsid w:val="0096102C"/>
    <w:rsid w:val="00961921"/>
    <w:rsid w:val="009633E3"/>
    <w:rsid w:val="0096430A"/>
    <w:rsid w:val="00964824"/>
    <w:rsid w:val="0096554B"/>
    <w:rsid w:val="0096584A"/>
    <w:rsid w:val="00971F08"/>
    <w:rsid w:val="0097603D"/>
    <w:rsid w:val="00976949"/>
    <w:rsid w:val="00980477"/>
    <w:rsid w:val="00980B98"/>
    <w:rsid w:val="00985253"/>
    <w:rsid w:val="009853B3"/>
    <w:rsid w:val="00987313"/>
    <w:rsid w:val="009876E8"/>
    <w:rsid w:val="0098796D"/>
    <w:rsid w:val="00990630"/>
    <w:rsid w:val="00990F11"/>
    <w:rsid w:val="00991761"/>
    <w:rsid w:val="00994DCA"/>
    <w:rsid w:val="009960EC"/>
    <w:rsid w:val="009970DD"/>
    <w:rsid w:val="009A0FBA"/>
    <w:rsid w:val="009A1601"/>
    <w:rsid w:val="009A3BB6"/>
    <w:rsid w:val="009A462D"/>
    <w:rsid w:val="009A5CBA"/>
    <w:rsid w:val="009B1F30"/>
    <w:rsid w:val="009B37CB"/>
    <w:rsid w:val="009B3AC2"/>
    <w:rsid w:val="009B4DF4"/>
    <w:rsid w:val="009B564E"/>
    <w:rsid w:val="009B7E87"/>
    <w:rsid w:val="009C0169"/>
    <w:rsid w:val="009C403E"/>
    <w:rsid w:val="009C5677"/>
    <w:rsid w:val="009D4FF0"/>
    <w:rsid w:val="009D703C"/>
    <w:rsid w:val="009D718F"/>
    <w:rsid w:val="009E068F"/>
    <w:rsid w:val="009E14E0"/>
    <w:rsid w:val="009E35DB"/>
    <w:rsid w:val="009E47A3"/>
    <w:rsid w:val="009F08F3"/>
    <w:rsid w:val="009F344F"/>
    <w:rsid w:val="009F4DB5"/>
    <w:rsid w:val="00A031D8"/>
    <w:rsid w:val="00A048A8"/>
    <w:rsid w:val="00A04F49"/>
    <w:rsid w:val="00A126A4"/>
    <w:rsid w:val="00A13711"/>
    <w:rsid w:val="00A13E54"/>
    <w:rsid w:val="00A17F63"/>
    <w:rsid w:val="00A2193B"/>
    <w:rsid w:val="00A2351A"/>
    <w:rsid w:val="00A247A8"/>
    <w:rsid w:val="00A248F2"/>
    <w:rsid w:val="00A264A9"/>
    <w:rsid w:val="00A26DCF"/>
    <w:rsid w:val="00A27785"/>
    <w:rsid w:val="00A30187"/>
    <w:rsid w:val="00A3136A"/>
    <w:rsid w:val="00A3448A"/>
    <w:rsid w:val="00A36297"/>
    <w:rsid w:val="00A41E2B"/>
    <w:rsid w:val="00A45B74"/>
    <w:rsid w:val="00A50DB5"/>
    <w:rsid w:val="00A52E1D"/>
    <w:rsid w:val="00A61499"/>
    <w:rsid w:val="00A62A77"/>
    <w:rsid w:val="00A62FD6"/>
    <w:rsid w:val="00A63483"/>
    <w:rsid w:val="00A657D7"/>
    <w:rsid w:val="00A660AC"/>
    <w:rsid w:val="00A67E6C"/>
    <w:rsid w:val="00A71B99"/>
    <w:rsid w:val="00A739D0"/>
    <w:rsid w:val="00A761D4"/>
    <w:rsid w:val="00A77EC4"/>
    <w:rsid w:val="00A92879"/>
    <w:rsid w:val="00A9442A"/>
    <w:rsid w:val="00A97163"/>
    <w:rsid w:val="00AA016F"/>
    <w:rsid w:val="00AA1D26"/>
    <w:rsid w:val="00AA1ED6"/>
    <w:rsid w:val="00AA51D6"/>
    <w:rsid w:val="00AA6FF9"/>
    <w:rsid w:val="00AB0BC8"/>
    <w:rsid w:val="00AB11CA"/>
    <w:rsid w:val="00AB14D9"/>
    <w:rsid w:val="00AB4AB8"/>
    <w:rsid w:val="00AB655E"/>
    <w:rsid w:val="00AB6585"/>
    <w:rsid w:val="00AB7FA3"/>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632"/>
    <w:rsid w:val="00B157F9"/>
    <w:rsid w:val="00B20256"/>
    <w:rsid w:val="00B20D09"/>
    <w:rsid w:val="00B2763F"/>
    <w:rsid w:val="00B279C3"/>
    <w:rsid w:val="00B27AAC"/>
    <w:rsid w:val="00B30929"/>
    <w:rsid w:val="00B31F7E"/>
    <w:rsid w:val="00B349ED"/>
    <w:rsid w:val="00B35989"/>
    <w:rsid w:val="00B372AA"/>
    <w:rsid w:val="00B40445"/>
    <w:rsid w:val="00B409E0"/>
    <w:rsid w:val="00B41888"/>
    <w:rsid w:val="00B44F23"/>
    <w:rsid w:val="00B45A52"/>
    <w:rsid w:val="00B46175"/>
    <w:rsid w:val="00B51E03"/>
    <w:rsid w:val="00B548B7"/>
    <w:rsid w:val="00B6216D"/>
    <w:rsid w:val="00B664C7"/>
    <w:rsid w:val="00B739F6"/>
    <w:rsid w:val="00B81A6C"/>
    <w:rsid w:val="00B85DE5"/>
    <w:rsid w:val="00B90F73"/>
    <w:rsid w:val="00B93B59"/>
    <w:rsid w:val="00B9406A"/>
    <w:rsid w:val="00BA2280"/>
    <w:rsid w:val="00BA2A08"/>
    <w:rsid w:val="00BA53BE"/>
    <w:rsid w:val="00BA56D2"/>
    <w:rsid w:val="00BA76E0"/>
    <w:rsid w:val="00BB2A25"/>
    <w:rsid w:val="00BB51E9"/>
    <w:rsid w:val="00BC0FDC"/>
    <w:rsid w:val="00BC2A2A"/>
    <w:rsid w:val="00BC3053"/>
    <w:rsid w:val="00BC3A57"/>
    <w:rsid w:val="00BC48CA"/>
    <w:rsid w:val="00BC4D2E"/>
    <w:rsid w:val="00BC5050"/>
    <w:rsid w:val="00BC742C"/>
    <w:rsid w:val="00BD106F"/>
    <w:rsid w:val="00BD48AC"/>
    <w:rsid w:val="00BD5325"/>
    <w:rsid w:val="00BD5F1A"/>
    <w:rsid w:val="00BD636D"/>
    <w:rsid w:val="00BD650E"/>
    <w:rsid w:val="00BD6B47"/>
    <w:rsid w:val="00BE1234"/>
    <w:rsid w:val="00BE2FA6"/>
    <w:rsid w:val="00BE333F"/>
    <w:rsid w:val="00BE3416"/>
    <w:rsid w:val="00BE7406"/>
    <w:rsid w:val="00BE7603"/>
    <w:rsid w:val="00BF3279"/>
    <w:rsid w:val="00BF74C7"/>
    <w:rsid w:val="00C00B3E"/>
    <w:rsid w:val="00C015F1"/>
    <w:rsid w:val="00C01F33"/>
    <w:rsid w:val="00C02CC6"/>
    <w:rsid w:val="00C040F7"/>
    <w:rsid w:val="00C044AB"/>
    <w:rsid w:val="00C05706"/>
    <w:rsid w:val="00C07377"/>
    <w:rsid w:val="00C10478"/>
    <w:rsid w:val="00C12107"/>
    <w:rsid w:val="00C14D4B"/>
    <w:rsid w:val="00C154BB"/>
    <w:rsid w:val="00C22C2F"/>
    <w:rsid w:val="00C26587"/>
    <w:rsid w:val="00C279B5"/>
    <w:rsid w:val="00C27C45"/>
    <w:rsid w:val="00C3719D"/>
    <w:rsid w:val="00C37CB2"/>
    <w:rsid w:val="00C473A5"/>
    <w:rsid w:val="00C54995"/>
    <w:rsid w:val="00C54D41"/>
    <w:rsid w:val="00C60783"/>
    <w:rsid w:val="00C61138"/>
    <w:rsid w:val="00C613DE"/>
    <w:rsid w:val="00C64672"/>
    <w:rsid w:val="00C70697"/>
    <w:rsid w:val="00C72093"/>
    <w:rsid w:val="00C72EF4"/>
    <w:rsid w:val="00C744FE"/>
    <w:rsid w:val="00C75D2F"/>
    <w:rsid w:val="00C767BE"/>
    <w:rsid w:val="00C76E3C"/>
    <w:rsid w:val="00C81568"/>
    <w:rsid w:val="00C818BC"/>
    <w:rsid w:val="00C9027A"/>
    <w:rsid w:val="00C9068E"/>
    <w:rsid w:val="00C93814"/>
    <w:rsid w:val="00C93C4B"/>
    <w:rsid w:val="00C944AB"/>
    <w:rsid w:val="00C95B40"/>
    <w:rsid w:val="00CA1ED8"/>
    <w:rsid w:val="00CA4AAF"/>
    <w:rsid w:val="00CB1F63"/>
    <w:rsid w:val="00CB2F34"/>
    <w:rsid w:val="00CB7170"/>
    <w:rsid w:val="00CC040E"/>
    <w:rsid w:val="00CC111F"/>
    <w:rsid w:val="00CC2011"/>
    <w:rsid w:val="00CC3EA0"/>
    <w:rsid w:val="00CC67D9"/>
    <w:rsid w:val="00CC67E8"/>
    <w:rsid w:val="00CC7B45"/>
    <w:rsid w:val="00CD1188"/>
    <w:rsid w:val="00CD2ED1"/>
    <w:rsid w:val="00CD337B"/>
    <w:rsid w:val="00CE0424"/>
    <w:rsid w:val="00CE0818"/>
    <w:rsid w:val="00CE2408"/>
    <w:rsid w:val="00CE7561"/>
    <w:rsid w:val="00CE7916"/>
    <w:rsid w:val="00CF1354"/>
    <w:rsid w:val="00CF1905"/>
    <w:rsid w:val="00CF3B1F"/>
    <w:rsid w:val="00CF3BF6"/>
    <w:rsid w:val="00CF625B"/>
    <w:rsid w:val="00CF687E"/>
    <w:rsid w:val="00CF6BF6"/>
    <w:rsid w:val="00D0349B"/>
    <w:rsid w:val="00D05824"/>
    <w:rsid w:val="00D10249"/>
    <w:rsid w:val="00D115C3"/>
    <w:rsid w:val="00D11897"/>
    <w:rsid w:val="00D11E54"/>
    <w:rsid w:val="00D13135"/>
    <w:rsid w:val="00D13E4E"/>
    <w:rsid w:val="00D239A7"/>
    <w:rsid w:val="00D23ED1"/>
    <w:rsid w:val="00D23F47"/>
    <w:rsid w:val="00D34B03"/>
    <w:rsid w:val="00D36E71"/>
    <w:rsid w:val="00D37D87"/>
    <w:rsid w:val="00D40B33"/>
    <w:rsid w:val="00D4318F"/>
    <w:rsid w:val="00D438BF"/>
    <w:rsid w:val="00D440F8"/>
    <w:rsid w:val="00D523E6"/>
    <w:rsid w:val="00D546FF"/>
    <w:rsid w:val="00D55AD5"/>
    <w:rsid w:val="00D576CA"/>
    <w:rsid w:val="00D57CCF"/>
    <w:rsid w:val="00D61AF5"/>
    <w:rsid w:val="00D62811"/>
    <w:rsid w:val="00D652B5"/>
    <w:rsid w:val="00D65E5C"/>
    <w:rsid w:val="00D66155"/>
    <w:rsid w:val="00D708B0"/>
    <w:rsid w:val="00D77B1D"/>
    <w:rsid w:val="00D8021F"/>
    <w:rsid w:val="00D80383"/>
    <w:rsid w:val="00D81EE4"/>
    <w:rsid w:val="00D823C6"/>
    <w:rsid w:val="00D8327F"/>
    <w:rsid w:val="00D851DF"/>
    <w:rsid w:val="00D86CA3"/>
    <w:rsid w:val="00D871CE"/>
    <w:rsid w:val="00D9196D"/>
    <w:rsid w:val="00D92982"/>
    <w:rsid w:val="00DA305E"/>
    <w:rsid w:val="00DA5417"/>
    <w:rsid w:val="00DA56E8"/>
    <w:rsid w:val="00DB0A9F"/>
    <w:rsid w:val="00DB22B5"/>
    <w:rsid w:val="00DB377D"/>
    <w:rsid w:val="00DC2D36"/>
    <w:rsid w:val="00DC53EF"/>
    <w:rsid w:val="00DC6F80"/>
    <w:rsid w:val="00DD196D"/>
    <w:rsid w:val="00DD5C8A"/>
    <w:rsid w:val="00DD5D02"/>
    <w:rsid w:val="00DE5608"/>
    <w:rsid w:val="00DE58D0"/>
    <w:rsid w:val="00DE654F"/>
    <w:rsid w:val="00DF0B6E"/>
    <w:rsid w:val="00DF15E0"/>
    <w:rsid w:val="00DF17FC"/>
    <w:rsid w:val="00DF37A0"/>
    <w:rsid w:val="00DF588C"/>
    <w:rsid w:val="00E110E7"/>
    <w:rsid w:val="00E11B20"/>
    <w:rsid w:val="00E17FA2"/>
    <w:rsid w:val="00E22330"/>
    <w:rsid w:val="00E25AE4"/>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13E"/>
    <w:rsid w:val="00E54E3B"/>
    <w:rsid w:val="00E57565"/>
    <w:rsid w:val="00E63838"/>
    <w:rsid w:val="00E64434"/>
    <w:rsid w:val="00E65D98"/>
    <w:rsid w:val="00E67C51"/>
    <w:rsid w:val="00E72EFC"/>
    <w:rsid w:val="00E758EC"/>
    <w:rsid w:val="00E8234C"/>
    <w:rsid w:val="00E82A96"/>
    <w:rsid w:val="00E83AA9"/>
    <w:rsid w:val="00E85928"/>
    <w:rsid w:val="00E87822"/>
    <w:rsid w:val="00E90395"/>
    <w:rsid w:val="00E90E49"/>
    <w:rsid w:val="00E917F9"/>
    <w:rsid w:val="00E9291C"/>
    <w:rsid w:val="00E93121"/>
    <w:rsid w:val="00E93FFE"/>
    <w:rsid w:val="00E94F8A"/>
    <w:rsid w:val="00EA0B48"/>
    <w:rsid w:val="00EA7A41"/>
    <w:rsid w:val="00EB077B"/>
    <w:rsid w:val="00EB4EA2"/>
    <w:rsid w:val="00EB76DC"/>
    <w:rsid w:val="00EC24D5"/>
    <w:rsid w:val="00EC27C6"/>
    <w:rsid w:val="00EC4207"/>
    <w:rsid w:val="00EC5653"/>
    <w:rsid w:val="00EC71CE"/>
    <w:rsid w:val="00ED0821"/>
    <w:rsid w:val="00ED1006"/>
    <w:rsid w:val="00EF058F"/>
    <w:rsid w:val="00EF18FE"/>
    <w:rsid w:val="00EF5787"/>
    <w:rsid w:val="00EF60D0"/>
    <w:rsid w:val="00EF7895"/>
    <w:rsid w:val="00F0528D"/>
    <w:rsid w:val="00F06C67"/>
    <w:rsid w:val="00F06DFD"/>
    <w:rsid w:val="00F071D1"/>
    <w:rsid w:val="00F07533"/>
    <w:rsid w:val="00F10629"/>
    <w:rsid w:val="00F15FA5"/>
    <w:rsid w:val="00F209B7"/>
    <w:rsid w:val="00F2376F"/>
    <w:rsid w:val="00F243D8"/>
    <w:rsid w:val="00F30828"/>
    <w:rsid w:val="00F313D6"/>
    <w:rsid w:val="00F32E36"/>
    <w:rsid w:val="00F34ACE"/>
    <w:rsid w:val="00F40F0C"/>
    <w:rsid w:val="00F41521"/>
    <w:rsid w:val="00F4766C"/>
    <w:rsid w:val="00F5060E"/>
    <w:rsid w:val="00F507D1"/>
    <w:rsid w:val="00F519CE"/>
    <w:rsid w:val="00F51ADA"/>
    <w:rsid w:val="00F544CB"/>
    <w:rsid w:val="00F56171"/>
    <w:rsid w:val="00F564B8"/>
    <w:rsid w:val="00F60203"/>
    <w:rsid w:val="00F607C5"/>
    <w:rsid w:val="00F60DEA"/>
    <w:rsid w:val="00F6302A"/>
    <w:rsid w:val="00F63950"/>
    <w:rsid w:val="00F64C2B"/>
    <w:rsid w:val="00F651BE"/>
    <w:rsid w:val="00F67F53"/>
    <w:rsid w:val="00F703BA"/>
    <w:rsid w:val="00F703BE"/>
    <w:rsid w:val="00F71F69"/>
    <w:rsid w:val="00F72B72"/>
    <w:rsid w:val="00F74BB9"/>
    <w:rsid w:val="00F75582"/>
    <w:rsid w:val="00F76EFA"/>
    <w:rsid w:val="00F804BE"/>
    <w:rsid w:val="00F817CE"/>
    <w:rsid w:val="00F82F46"/>
    <w:rsid w:val="00F8456C"/>
    <w:rsid w:val="00F859D8"/>
    <w:rsid w:val="00F868F5"/>
    <w:rsid w:val="00F9056A"/>
    <w:rsid w:val="00F90F8D"/>
    <w:rsid w:val="00F92782"/>
    <w:rsid w:val="00F93AA9"/>
    <w:rsid w:val="00F9667C"/>
    <w:rsid w:val="00F96985"/>
    <w:rsid w:val="00F97838"/>
    <w:rsid w:val="00FA2BB3"/>
    <w:rsid w:val="00FA4FD9"/>
    <w:rsid w:val="00FB4C80"/>
    <w:rsid w:val="00FB6A6A"/>
    <w:rsid w:val="00FC6390"/>
    <w:rsid w:val="00FC7429"/>
    <w:rsid w:val="00FD07F6"/>
    <w:rsid w:val="00FD1EC8"/>
    <w:rsid w:val="00FD47ED"/>
    <w:rsid w:val="00FD49A2"/>
    <w:rsid w:val="00FD74DB"/>
    <w:rsid w:val="00FD7660"/>
    <w:rsid w:val="00FE0655"/>
    <w:rsid w:val="00FE2365"/>
    <w:rsid w:val="00FE37D7"/>
    <w:rsid w:val="00FE4C7B"/>
    <w:rsid w:val="00FE7097"/>
    <w:rsid w:val="00FE7336"/>
    <w:rsid w:val="00FE787C"/>
    <w:rsid w:val="00FF45A5"/>
    <w:rsid w:val="00FF4A6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5E17D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A4F5182-B36C-4FB6-8CA7-DE8BDE22B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schemas.microsoft.com/sharepoint/v3"/>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2f282d3b-eb4a-4b09-b61f-b9593442e286"/>
    <ds:schemaRef ds:uri="http://schemas.microsoft.com/office/infopath/2007/PartnerControls"/>
    <ds:schemaRef ds:uri="http://purl.org/dc/terms/"/>
    <ds:schemaRef ds:uri="http://schemas.openxmlformats.org/package/2006/metadata/core-propertie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318</TotalTime>
  <Pages>3</Pages>
  <Words>830</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5693</CharactersWithSpaces>
  <SharedDoc>false</SharedDoc>
  <HLinks>
    <vt:vector size="42" baseType="variant">
      <vt:variant>
        <vt:i4>1245240</vt:i4>
      </vt:variant>
      <vt:variant>
        <vt:i4>50</vt:i4>
      </vt:variant>
      <vt:variant>
        <vt:i4>0</vt:i4>
      </vt:variant>
      <vt:variant>
        <vt:i4>5</vt:i4>
      </vt:variant>
      <vt:variant>
        <vt:lpwstr/>
      </vt:variant>
      <vt:variant>
        <vt:lpwstr>_Toc146565902</vt:lpwstr>
      </vt:variant>
      <vt:variant>
        <vt:i4>1245240</vt:i4>
      </vt:variant>
      <vt:variant>
        <vt:i4>47</vt:i4>
      </vt:variant>
      <vt:variant>
        <vt:i4>0</vt:i4>
      </vt:variant>
      <vt:variant>
        <vt:i4>5</vt:i4>
      </vt:variant>
      <vt:variant>
        <vt:lpwstr/>
      </vt:variant>
      <vt:variant>
        <vt:lpwstr>_Toc146565901</vt:lpwstr>
      </vt:variant>
      <vt:variant>
        <vt:i4>1245240</vt:i4>
      </vt:variant>
      <vt:variant>
        <vt:i4>44</vt:i4>
      </vt:variant>
      <vt:variant>
        <vt:i4>0</vt:i4>
      </vt:variant>
      <vt:variant>
        <vt:i4>5</vt:i4>
      </vt:variant>
      <vt:variant>
        <vt:lpwstr/>
      </vt:variant>
      <vt:variant>
        <vt:lpwstr>_Toc146565900</vt:lpwstr>
      </vt:variant>
      <vt:variant>
        <vt:i4>1703993</vt:i4>
      </vt:variant>
      <vt:variant>
        <vt:i4>41</vt:i4>
      </vt:variant>
      <vt:variant>
        <vt:i4>0</vt:i4>
      </vt:variant>
      <vt:variant>
        <vt:i4>5</vt:i4>
      </vt:variant>
      <vt:variant>
        <vt:lpwstr/>
      </vt:variant>
      <vt:variant>
        <vt:lpwstr>_Toc146565899</vt:lpwstr>
      </vt:variant>
      <vt:variant>
        <vt:i4>1703993</vt:i4>
      </vt:variant>
      <vt:variant>
        <vt:i4>38</vt:i4>
      </vt:variant>
      <vt:variant>
        <vt:i4>0</vt:i4>
      </vt:variant>
      <vt:variant>
        <vt:i4>5</vt:i4>
      </vt:variant>
      <vt:variant>
        <vt:lpwstr/>
      </vt:variant>
      <vt:variant>
        <vt:lpwstr>_Toc146565898</vt:lpwstr>
      </vt:variant>
      <vt:variant>
        <vt:i4>1703993</vt:i4>
      </vt:variant>
      <vt:variant>
        <vt:i4>35</vt:i4>
      </vt:variant>
      <vt:variant>
        <vt:i4>0</vt:i4>
      </vt:variant>
      <vt:variant>
        <vt:i4>5</vt:i4>
      </vt:variant>
      <vt:variant>
        <vt:lpwstr/>
      </vt:variant>
      <vt:variant>
        <vt:lpwstr>_Toc146565897</vt:lpwstr>
      </vt:variant>
      <vt:variant>
        <vt:i4>1769529</vt:i4>
      </vt:variant>
      <vt:variant>
        <vt:i4>29</vt:i4>
      </vt:variant>
      <vt:variant>
        <vt:i4>0</vt:i4>
      </vt:variant>
      <vt:variant>
        <vt:i4>5</vt:i4>
      </vt:variant>
      <vt:variant>
        <vt:lpwstr/>
      </vt:variant>
      <vt:variant>
        <vt:lpwstr>_Toc146565884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stefan.wanstedt@ericsson.com</dc:creator>
  <cp:keywords>3GPP; Ericsson; TDoc</cp:keywords>
  <dc:description/>
  <cp:lastModifiedBy>Emre A. Yavuz</cp:lastModifiedBy>
  <cp:revision>138</cp:revision>
  <cp:lastPrinted>2008-01-31T07:09:00Z</cp:lastPrinted>
  <dcterms:created xsi:type="dcterms:W3CDTF">2023-09-24T10:02:00Z</dcterms:created>
  <dcterms:modified xsi:type="dcterms:W3CDTF">2023-09-29T07:58:00Z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